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14071E" w14:paraId="4CF446EA" w14:textId="77777777">
        <w:tblPrEx>
          <w:tblCellMar>
            <w:top w:w="0" w:type="dxa"/>
            <w:bottom w:w="0" w:type="dxa"/>
          </w:tblCellMar>
        </w:tblPrEx>
        <w:trPr>
          <w:tblCellSpacing w:w="60" w:type="dxa"/>
        </w:trPr>
        <w:tc>
          <w:tcPr>
            <w:tcW w:w="1200" w:type="pct"/>
            <w:shd w:val="clear" w:color="auto" w:fill="E7F0F9"/>
          </w:tcPr>
          <w:p w14:paraId="01AECF1E" w14:textId="77777777" w:rsidR="0014071E" w:rsidRDefault="00710C0E">
            <w:pPr>
              <w:spacing w:after="0" w:line="240" w:lineRule="auto"/>
            </w:pPr>
            <w:r>
              <w:rPr>
                <w:b/>
              </w:rPr>
              <w:t>RKP broj</w:t>
            </w:r>
          </w:p>
        </w:tc>
        <w:tc>
          <w:tcPr>
            <w:tcW w:w="0" w:type="auto"/>
            <w:shd w:val="clear" w:color="auto" w:fill="E7F0F9"/>
          </w:tcPr>
          <w:p w14:paraId="2A4C520B" w14:textId="77777777" w:rsidR="0014071E" w:rsidRDefault="00710C0E">
            <w:pPr>
              <w:spacing w:after="0" w:line="240" w:lineRule="auto"/>
            </w:pPr>
            <w:r>
              <w:t>51888</w:t>
            </w:r>
          </w:p>
        </w:tc>
      </w:tr>
      <w:tr w:rsidR="0014071E" w14:paraId="51D4A14E" w14:textId="77777777">
        <w:tblPrEx>
          <w:tblCellMar>
            <w:top w:w="0" w:type="dxa"/>
            <w:bottom w:w="0" w:type="dxa"/>
          </w:tblCellMar>
        </w:tblPrEx>
        <w:trPr>
          <w:tblCellSpacing w:w="60" w:type="dxa"/>
        </w:trPr>
        <w:tc>
          <w:tcPr>
            <w:tcW w:w="1200" w:type="pct"/>
            <w:shd w:val="clear" w:color="auto" w:fill="E7F0F9"/>
          </w:tcPr>
          <w:p w14:paraId="52516476" w14:textId="77777777" w:rsidR="0014071E" w:rsidRDefault="00710C0E">
            <w:pPr>
              <w:spacing w:after="0" w:line="240" w:lineRule="auto"/>
            </w:pPr>
            <w:r>
              <w:rPr>
                <w:b/>
              </w:rPr>
              <w:t>Naziv obveznika</w:t>
            </w:r>
          </w:p>
        </w:tc>
        <w:tc>
          <w:tcPr>
            <w:tcW w:w="0" w:type="auto"/>
            <w:shd w:val="clear" w:color="auto" w:fill="E7F0F9"/>
          </w:tcPr>
          <w:p w14:paraId="1787DA76" w14:textId="77777777" w:rsidR="0014071E" w:rsidRDefault="00710C0E">
            <w:pPr>
              <w:spacing w:after="0" w:line="240" w:lineRule="auto"/>
            </w:pPr>
            <w:r>
              <w:t>DJEČJI VRTIĆ BISER LASTOVA</w:t>
            </w:r>
          </w:p>
        </w:tc>
      </w:tr>
      <w:tr w:rsidR="0014071E" w14:paraId="22531466" w14:textId="77777777">
        <w:tblPrEx>
          <w:tblCellMar>
            <w:top w:w="0" w:type="dxa"/>
            <w:bottom w:w="0" w:type="dxa"/>
          </w:tblCellMar>
        </w:tblPrEx>
        <w:trPr>
          <w:tblCellSpacing w:w="60" w:type="dxa"/>
        </w:trPr>
        <w:tc>
          <w:tcPr>
            <w:tcW w:w="1200" w:type="pct"/>
            <w:shd w:val="clear" w:color="auto" w:fill="E7F0F9"/>
          </w:tcPr>
          <w:p w14:paraId="653D0F44" w14:textId="77777777" w:rsidR="0014071E" w:rsidRDefault="00710C0E">
            <w:pPr>
              <w:spacing w:after="0" w:line="240" w:lineRule="auto"/>
            </w:pPr>
            <w:r>
              <w:rPr>
                <w:b/>
              </w:rPr>
              <w:t>Razina</w:t>
            </w:r>
          </w:p>
        </w:tc>
        <w:tc>
          <w:tcPr>
            <w:tcW w:w="0" w:type="auto"/>
            <w:shd w:val="clear" w:color="auto" w:fill="E7F0F9"/>
          </w:tcPr>
          <w:p w14:paraId="727F8D0D" w14:textId="77777777" w:rsidR="0014071E" w:rsidRDefault="00710C0E">
            <w:pPr>
              <w:spacing w:after="0" w:line="240" w:lineRule="auto"/>
            </w:pPr>
            <w:r>
              <w:t>21</w:t>
            </w:r>
          </w:p>
        </w:tc>
      </w:tr>
    </w:tbl>
    <w:p w14:paraId="68425D73" w14:textId="77777777" w:rsidR="0014071E" w:rsidRDefault="00710C0E">
      <w:r>
        <w:br/>
      </w:r>
    </w:p>
    <w:p w14:paraId="55080128" w14:textId="77777777" w:rsidR="0014071E" w:rsidRDefault="00710C0E">
      <w:pPr>
        <w:spacing w:line="240" w:lineRule="auto"/>
        <w:jc w:val="center"/>
      </w:pPr>
      <w:r>
        <w:rPr>
          <w:b/>
          <w:sz w:val="28"/>
        </w:rPr>
        <w:t>BILJEŠKE UZ FINANCIJSKE IZVJEŠTAJE</w:t>
      </w:r>
    </w:p>
    <w:p w14:paraId="2F214974" w14:textId="77777777" w:rsidR="0014071E" w:rsidRDefault="00710C0E">
      <w:pPr>
        <w:spacing w:line="240" w:lineRule="auto"/>
        <w:jc w:val="center"/>
      </w:pPr>
      <w:r>
        <w:rPr>
          <w:b/>
          <w:sz w:val="28"/>
        </w:rPr>
        <w:t>ZA RAZDOBLJE</w:t>
      </w:r>
    </w:p>
    <w:p w14:paraId="2B0BAC87" w14:textId="77777777" w:rsidR="0014071E" w:rsidRDefault="00710C0E">
      <w:pPr>
        <w:spacing w:line="240" w:lineRule="auto"/>
        <w:jc w:val="center"/>
      </w:pPr>
      <w:r>
        <w:rPr>
          <w:b/>
          <w:sz w:val="28"/>
        </w:rPr>
        <w:t>I - VI 2025.</w:t>
      </w:r>
    </w:p>
    <w:p w14:paraId="79E67228" w14:textId="77777777" w:rsidR="0014071E" w:rsidRDefault="0014071E"/>
    <w:p w14:paraId="18B674CD" w14:textId="77777777" w:rsidR="0014071E" w:rsidRDefault="00710C0E">
      <w:pPr>
        <w:keepNext/>
        <w:spacing w:line="240" w:lineRule="auto"/>
        <w:jc w:val="center"/>
      </w:pPr>
      <w:r>
        <w:rPr>
          <w:b/>
          <w:sz w:val="28"/>
        </w:rPr>
        <w:t>Izvještaj o prihodima i rashodima, primicima i izdacima</w:t>
      </w:r>
    </w:p>
    <w:p w14:paraId="2AAB9126" w14:textId="77777777" w:rsidR="0014071E" w:rsidRDefault="00710C0E">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4071E" w14:paraId="4F30322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2EC2CE2" w14:textId="77777777" w:rsidR="0014071E" w:rsidRDefault="00710C0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98297EC" w14:textId="77777777" w:rsidR="0014071E" w:rsidRDefault="00710C0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20AE696" w14:textId="77777777" w:rsidR="0014071E" w:rsidRDefault="00710C0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73D0EFE" w14:textId="77777777" w:rsidR="0014071E" w:rsidRDefault="00710C0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C74DB8C" w14:textId="77777777" w:rsidR="0014071E" w:rsidRDefault="00710C0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A176951" w14:textId="77777777" w:rsidR="0014071E" w:rsidRDefault="00710C0E">
            <w:pPr>
              <w:keepNext/>
              <w:keepLines/>
              <w:spacing w:after="0" w:line="240" w:lineRule="auto"/>
              <w:jc w:val="center"/>
            </w:pPr>
            <w:r>
              <w:rPr>
                <w:b/>
                <w:sz w:val="18"/>
              </w:rPr>
              <w:t>Indeks (%)</w:t>
            </w:r>
          </w:p>
        </w:tc>
      </w:tr>
      <w:tr w:rsidR="0014071E" w14:paraId="6276EC6C" w14:textId="77777777">
        <w:tblPrEx>
          <w:tblCellMar>
            <w:top w:w="0" w:type="dxa"/>
            <w:bottom w:w="0" w:type="dxa"/>
          </w:tblCellMar>
        </w:tblPrEx>
        <w:trPr>
          <w:cantSplit/>
          <w:trHeight w:val="560"/>
        </w:trPr>
        <w:tc>
          <w:tcPr>
            <w:tcW w:w="700" w:type="dxa"/>
            <w:tcMar>
              <w:top w:w="0" w:type="dxa"/>
              <w:bottom w:w="0" w:type="dxa"/>
            </w:tcMar>
            <w:vAlign w:val="center"/>
          </w:tcPr>
          <w:p w14:paraId="0700C0F6" w14:textId="77777777" w:rsidR="0014071E" w:rsidRDefault="00710C0E">
            <w:pPr>
              <w:keepNext/>
              <w:keepLines/>
              <w:spacing w:after="0" w:line="240" w:lineRule="auto"/>
            </w:pPr>
            <w:r>
              <w:rPr>
                <w:sz w:val="18"/>
              </w:rPr>
              <w:t>6</w:t>
            </w:r>
          </w:p>
        </w:tc>
        <w:tc>
          <w:tcPr>
            <w:tcW w:w="3180" w:type="dxa"/>
            <w:tcMar>
              <w:top w:w="0" w:type="dxa"/>
              <w:bottom w:w="0" w:type="dxa"/>
            </w:tcMar>
            <w:vAlign w:val="center"/>
          </w:tcPr>
          <w:p w14:paraId="42F75916" w14:textId="77777777" w:rsidR="0014071E" w:rsidRDefault="00710C0E">
            <w:pPr>
              <w:keepNext/>
              <w:keepLines/>
              <w:spacing w:after="0" w:line="240" w:lineRule="auto"/>
            </w:pPr>
            <w:r>
              <w:rPr>
                <w:sz w:val="18"/>
              </w:rPr>
              <w:t>PRIHODI POSLOVANJA (šifre 61+62+63+64+65+66+67+68)</w:t>
            </w:r>
          </w:p>
        </w:tc>
        <w:tc>
          <w:tcPr>
            <w:tcW w:w="700" w:type="dxa"/>
            <w:tcMar>
              <w:top w:w="0" w:type="dxa"/>
              <w:bottom w:w="0" w:type="dxa"/>
            </w:tcMar>
            <w:vAlign w:val="center"/>
          </w:tcPr>
          <w:p w14:paraId="262171EB" w14:textId="77777777" w:rsidR="0014071E" w:rsidRDefault="00710C0E">
            <w:pPr>
              <w:keepNext/>
              <w:keepLines/>
              <w:spacing w:after="0" w:line="240" w:lineRule="auto"/>
            </w:pPr>
            <w:r>
              <w:rPr>
                <w:sz w:val="18"/>
              </w:rPr>
              <w:t>6</w:t>
            </w:r>
          </w:p>
        </w:tc>
        <w:tc>
          <w:tcPr>
            <w:tcW w:w="1860" w:type="dxa"/>
            <w:tcMar>
              <w:top w:w="0" w:type="dxa"/>
              <w:bottom w:w="0" w:type="dxa"/>
            </w:tcMar>
            <w:vAlign w:val="center"/>
          </w:tcPr>
          <w:p w14:paraId="6C1BFE70" w14:textId="77777777" w:rsidR="0014071E" w:rsidRDefault="00710C0E">
            <w:pPr>
              <w:keepNext/>
              <w:keepLines/>
              <w:spacing w:after="0" w:line="240" w:lineRule="auto"/>
              <w:jc w:val="right"/>
            </w:pPr>
            <w:r>
              <w:rPr>
                <w:sz w:val="18"/>
              </w:rPr>
              <w:t>96.469,61</w:t>
            </w:r>
          </w:p>
        </w:tc>
        <w:tc>
          <w:tcPr>
            <w:tcW w:w="1860" w:type="dxa"/>
            <w:tcMar>
              <w:top w:w="0" w:type="dxa"/>
              <w:bottom w:w="0" w:type="dxa"/>
            </w:tcMar>
            <w:vAlign w:val="center"/>
          </w:tcPr>
          <w:p w14:paraId="08FD0620" w14:textId="77777777" w:rsidR="0014071E" w:rsidRDefault="00710C0E">
            <w:pPr>
              <w:keepNext/>
              <w:keepLines/>
              <w:spacing w:after="0" w:line="240" w:lineRule="auto"/>
              <w:jc w:val="right"/>
            </w:pPr>
            <w:r>
              <w:rPr>
                <w:sz w:val="18"/>
              </w:rPr>
              <w:t>135.561,14</w:t>
            </w:r>
          </w:p>
        </w:tc>
        <w:tc>
          <w:tcPr>
            <w:tcW w:w="700" w:type="dxa"/>
            <w:tcMar>
              <w:top w:w="0" w:type="dxa"/>
              <w:bottom w:w="0" w:type="dxa"/>
            </w:tcMar>
            <w:vAlign w:val="center"/>
          </w:tcPr>
          <w:p w14:paraId="6DE0C1C7" w14:textId="77777777" w:rsidR="0014071E" w:rsidRDefault="00710C0E">
            <w:pPr>
              <w:keepNext/>
              <w:keepLines/>
              <w:spacing w:after="0" w:line="240" w:lineRule="auto"/>
              <w:jc w:val="right"/>
            </w:pPr>
            <w:r>
              <w:rPr>
                <w:sz w:val="18"/>
              </w:rPr>
              <w:t>140,5</w:t>
            </w:r>
          </w:p>
        </w:tc>
      </w:tr>
      <w:tr w:rsidR="0014071E" w14:paraId="2C0D227D" w14:textId="77777777">
        <w:tblPrEx>
          <w:tblCellMar>
            <w:top w:w="0" w:type="dxa"/>
            <w:bottom w:w="0" w:type="dxa"/>
          </w:tblCellMar>
        </w:tblPrEx>
        <w:trPr>
          <w:cantSplit/>
          <w:trHeight w:val="560"/>
        </w:trPr>
        <w:tc>
          <w:tcPr>
            <w:tcW w:w="700" w:type="dxa"/>
            <w:tcMar>
              <w:top w:w="0" w:type="dxa"/>
              <w:bottom w:w="0" w:type="dxa"/>
            </w:tcMar>
            <w:vAlign w:val="center"/>
          </w:tcPr>
          <w:p w14:paraId="0758D244" w14:textId="77777777" w:rsidR="0014071E" w:rsidRDefault="00710C0E">
            <w:pPr>
              <w:keepNext/>
              <w:keepLines/>
              <w:spacing w:after="0" w:line="240" w:lineRule="auto"/>
            </w:pPr>
            <w:r>
              <w:rPr>
                <w:sz w:val="18"/>
              </w:rPr>
              <w:t>3</w:t>
            </w:r>
          </w:p>
        </w:tc>
        <w:tc>
          <w:tcPr>
            <w:tcW w:w="3180" w:type="dxa"/>
            <w:tcMar>
              <w:top w:w="0" w:type="dxa"/>
              <w:bottom w:w="0" w:type="dxa"/>
            </w:tcMar>
            <w:vAlign w:val="center"/>
          </w:tcPr>
          <w:p w14:paraId="758724CF" w14:textId="77777777" w:rsidR="0014071E" w:rsidRDefault="00710C0E">
            <w:pPr>
              <w:keepNext/>
              <w:keepLines/>
              <w:spacing w:after="0" w:line="240" w:lineRule="auto"/>
            </w:pPr>
            <w:r>
              <w:rPr>
                <w:sz w:val="18"/>
              </w:rPr>
              <w:t>RASHODI POSLOVANJA (šifre 31+32+34+35+36+37+38)</w:t>
            </w:r>
          </w:p>
        </w:tc>
        <w:tc>
          <w:tcPr>
            <w:tcW w:w="700" w:type="dxa"/>
            <w:tcMar>
              <w:top w:w="0" w:type="dxa"/>
              <w:bottom w:w="0" w:type="dxa"/>
            </w:tcMar>
            <w:vAlign w:val="center"/>
          </w:tcPr>
          <w:p w14:paraId="5C9C1C8C" w14:textId="77777777" w:rsidR="0014071E" w:rsidRDefault="00710C0E">
            <w:pPr>
              <w:keepNext/>
              <w:keepLines/>
              <w:spacing w:after="0" w:line="240" w:lineRule="auto"/>
            </w:pPr>
            <w:r>
              <w:rPr>
                <w:sz w:val="18"/>
              </w:rPr>
              <w:t>3</w:t>
            </w:r>
          </w:p>
        </w:tc>
        <w:tc>
          <w:tcPr>
            <w:tcW w:w="1860" w:type="dxa"/>
            <w:tcMar>
              <w:top w:w="0" w:type="dxa"/>
              <w:bottom w:w="0" w:type="dxa"/>
            </w:tcMar>
            <w:vAlign w:val="center"/>
          </w:tcPr>
          <w:p w14:paraId="6C0010BB" w14:textId="77777777" w:rsidR="0014071E" w:rsidRDefault="00710C0E">
            <w:pPr>
              <w:keepNext/>
              <w:keepLines/>
              <w:spacing w:after="0" w:line="240" w:lineRule="auto"/>
              <w:jc w:val="right"/>
            </w:pPr>
            <w:r>
              <w:rPr>
                <w:sz w:val="18"/>
              </w:rPr>
              <w:t>94.313,60</w:t>
            </w:r>
          </w:p>
        </w:tc>
        <w:tc>
          <w:tcPr>
            <w:tcW w:w="1860" w:type="dxa"/>
            <w:tcMar>
              <w:top w:w="0" w:type="dxa"/>
              <w:bottom w:w="0" w:type="dxa"/>
            </w:tcMar>
            <w:vAlign w:val="center"/>
          </w:tcPr>
          <w:p w14:paraId="598EC906" w14:textId="77777777" w:rsidR="0014071E" w:rsidRDefault="00710C0E">
            <w:pPr>
              <w:keepNext/>
              <w:keepLines/>
              <w:spacing w:after="0" w:line="240" w:lineRule="auto"/>
              <w:jc w:val="right"/>
            </w:pPr>
            <w:r>
              <w:rPr>
                <w:sz w:val="18"/>
              </w:rPr>
              <w:t>134.138,49</w:t>
            </w:r>
          </w:p>
        </w:tc>
        <w:tc>
          <w:tcPr>
            <w:tcW w:w="700" w:type="dxa"/>
            <w:tcMar>
              <w:top w:w="0" w:type="dxa"/>
              <w:bottom w:w="0" w:type="dxa"/>
            </w:tcMar>
            <w:vAlign w:val="center"/>
          </w:tcPr>
          <w:p w14:paraId="55C2C505" w14:textId="77777777" w:rsidR="0014071E" w:rsidRDefault="00710C0E">
            <w:pPr>
              <w:keepNext/>
              <w:keepLines/>
              <w:spacing w:after="0" w:line="240" w:lineRule="auto"/>
              <w:jc w:val="right"/>
            </w:pPr>
            <w:r>
              <w:rPr>
                <w:sz w:val="18"/>
              </w:rPr>
              <w:t>142,2</w:t>
            </w:r>
          </w:p>
        </w:tc>
      </w:tr>
      <w:tr w:rsidR="0014071E" w14:paraId="4D84C470" w14:textId="77777777">
        <w:tblPrEx>
          <w:tblCellMar>
            <w:top w:w="0" w:type="dxa"/>
            <w:bottom w:w="0" w:type="dxa"/>
          </w:tblCellMar>
        </w:tblPrEx>
        <w:trPr>
          <w:cantSplit/>
          <w:trHeight w:val="560"/>
        </w:trPr>
        <w:tc>
          <w:tcPr>
            <w:tcW w:w="700" w:type="dxa"/>
            <w:tcMar>
              <w:top w:w="0" w:type="dxa"/>
              <w:bottom w:w="0" w:type="dxa"/>
            </w:tcMar>
            <w:vAlign w:val="center"/>
          </w:tcPr>
          <w:p w14:paraId="0EF0EECE" w14:textId="77777777" w:rsidR="0014071E" w:rsidRDefault="0014071E">
            <w:pPr>
              <w:keepNext/>
              <w:keepLines/>
              <w:spacing w:after="0" w:line="240" w:lineRule="auto"/>
            </w:pPr>
          </w:p>
        </w:tc>
        <w:tc>
          <w:tcPr>
            <w:tcW w:w="3180" w:type="dxa"/>
            <w:tcMar>
              <w:top w:w="0" w:type="dxa"/>
              <w:bottom w:w="0" w:type="dxa"/>
            </w:tcMar>
            <w:vAlign w:val="center"/>
          </w:tcPr>
          <w:p w14:paraId="4C05FCB3" w14:textId="77777777" w:rsidR="0014071E" w:rsidRDefault="00710C0E">
            <w:pPr>
              <w:keepNext/>
              <w:keepLines/>
              <w:spacing w:after="0" w:line="240" w:lineRule="auto"/>
            </w:pPr>
            <w:r>
              <w:rPr>
                <w:b/>
                <w:sz w:val="18"/>
              </w:rPr>
              <w:t>VIŠAK PRIHODA POSLOVANJA (šifre 6-Z005)</w:t>
            </w:r>
          </w:p>
        </w:tc>
        <w:tc>
          <w:tcPr>
            <w:tcW w:w="700" w:type="dxa"/>
            <w:tcMar>
              <w:top w:w="0" w:type="dxa"/>
              <w:bottom w:w="0" w:type="dxa"/>
            </w:tcMar>
            <w:vAlign w:val="center"/>
          </w:tcPr>
          <w:p w14:paraId="1CBC2AC8" w14:textId="77777777" w:rsidR="0014071E" w:rsidRDefault="00710C0E">
            <w:pPr>
              <w:keepNext/>
              <w:keepLines/>
              <w:spacing w:after="0" w:line="240" w:lineRule="auto"/>
            </w:pPr>
            <w:r>
              <w:rPr>
                <w:b/>
                <w:sz w:val="18"/>
              </w:rPr>
              <w:t>X001</w:t>
            </w:r>
          </w:p>
        </w:tc>
        <w:tc>
          <w:tcPr>
            <w:tcW w:w="1860" w:type="dxa"/>
            <w:tcMar>
              <w:top w:w="0" w:type="dxa"/>
              <w:bottom w:w="0" w:type="dxa"/>
            </w:tcMar>
            <w:vAlign w:val="center"/>
          </w:tcPr>
          <w:p w14:paraId="79C206A1" w14:textId="77777777" w:rsidR="0014071E" w:rsidRDefault="00710C0E">
            <w:pPr>
              <w:keepNext/>
              <w:keepLines/>
              <w:spacing w:after="0" w:line="240" w:lineRule="auto"/>
              <w:jc w:val="right"/>
            </w:pPr>
            <w:r>
              <w:rPr>
                <w:b/>
                <w:sz w:val="18"/>
              </w:rPr>
              <w:t>2.156,01</w:t>
            </w:r>
          </w:p>
        </w:tc>
        <w:tc>
          <w:tcPr>
            <w:tcW w:w="1860" w:type="dxa"/>
            <w:tcMar>
              <w:top w:w="0" w:type="dxa"/>
              <w:bottom w:w="0" w:type="dxa"/>
            </w:tcMar>
            <w:vAlign w:val="center"/>
          </w:tcPr>
          <w:p w14:paraId="238555BC" w14:textId="77777777" w:rsidR="0014071E" w:rsidRDefault="00710C0E">
            <w:pPr>
              <w:keepNext/>
              <w:keepLines/>
              <w:spacing w:after="0" w:line="240" w:lineRule="auto"/>
              <w:jc w:val="right"/>
            </w:pPr>
            <w:r>
              <w:rPr>
                <w:b/>
                <w:sz w:val="18"/>
              </w:rPr>
              <w:t>1.422,65</w:t>
            </w:r>
          </w:p>
        </w:tc>
        <w:tc>
          <w:tcPr>
            <w:tcW w:w="700" w:type="dxa"/>
            <w:tcMar>
              <w:top w:w="0" w:type="dxa"/>
              <w:bottom w:w="0" w:type="dxa"/>
            </w:tcMar>
            <w:vAlign w:val="center"/>
          </w:tcPr>
          <w:p w14:paraId="4D36E1E4" w14:textId="77777777" w:rsidR="0014071E" w:rsidRDefault="00710C0E">
            <w:pPr>
              <w:keepNext/>
              <w:keepLines/>
              <w:spacing w:after="0" w:line="240" w:lineRule="auto"/>
              <w:jc w:val="right"/>
            </w:pPr>
            <w:r>
              <w:rPr>
                <w:b/>
                <w:sz w:val="18"/>
              </w:rPr>
              <w:t>66,0</w:t>
            </w:r>
          </w:p>
        </w:tc>
      </w:tr>
      <w:tr w:rsidR="0014071E" w14:paraId="4FE9D288" w14:textId="77777777">
        <w:tblPrEx>
          <w:tblCellMar>
            <w:top w:w="0" w:type="dxa"/>
            <w:bottom w:w="0" w:type="dxa"/>
          </w:tblCellMar>
        </w:tblPrEx>
        <w:trPr>
          <w:cantSplit/>
          <w:trHeight w:val="560"/>
        </w:trPr>
        <w:tc>
          <w:tcPr>
            <w:tcW w:w="700" w:type="dxa"/>
            <w:tcMar>
              <w:top w:w="0" w:type="dxa"/>
              <w:bottom w:w="0" w:type="dxa"/>
            </w:tcMar>
            <w:vAlign w:val="center"/>
          </w:tcPr>
          <w:p w14:paraId="7970EA01" w14:textId="77777777" w:rsidR="0014071E" w:rsidRDefault="00710C0E">
            <w:pPr>
              <w:keepNext/>
              <w:keepLines/>
              <w:spacing w:after="0" w:line="240" w:lineRule="auto"/>
            </w:pPr>
            <w:r>
              <w:rPr>
                <w:sz w:val="18"/>
              </w:rPr>
              <w:t>7</w:t>
            </w:r>
          </w:p>
        </w:tc>
        <w:tc>
          <w:tcPr>
            <w:tcW w:w="3180" w:type="dxa"/>
            <w:tcMar>
              <w:top w:w="0" w:type="dxa"/>
              <w:bottom w:w="0" w:type="dxa"/>
            </w:tcMar>
            <w:vAlign w:val="center"/>
          </w:tcPr>
          <w:p w14:paraId="7BCE2916" w14:textId="77777777" w:rsidR="0014071E" w:rsidRDefault="00710C0E">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2F0B3398" w14:textId="77777777" w:rsidR="0014071E" w:rsidRDefault="00710C0E">
            <w:pPr>
              <w:keepNext/>
              <w:keepLines/>
              <w:spacing w:after="0" w:line="240" w:lineRule="auto"/>
            </w:pPr>
            <w:r>
              <w:rPr>
                <w:sz w:val="18"/>
              </w:rPr>
              <w:t>7</w:t>
            </w:r>
          </w:p>
        </w:tc>
        <w:tc>
          <w:tcPr>
            <w:tcW w:w="1860" w:type="dxa"/>
            <w:tcMar>
              <w:top w:w="0" w:type="dxa"/>
              <w:bottom w:w="0" w:type="dxa"/>
            </w:tcMar>
            <w:vAlign w:val="center"/>
          </w:tcPr>
          <w:p w14:paraId="5BC718C5" w14:textId="77777777" w:rsidR="0014071E" w:rsidRDefault="00710C0E">
            <w:pPr>
              <w:keepNext/>
              <w:keepLines/>
              <w:spacing w:after="0" w:line="240" w:lineRule="auto"/>
              <w:jc w:val="right"/>
            </w:pPr>
            <w:r>
              <w:rPr>
                <w:sz w:val="18"/>
              </w:rPr>
              <w:t>0,00</w:t>
            </w:r>
          </w:p>
        </w:tc>
        <w:tc>
          <w:tcPr>
            <w:tcW w:w="1860" w:type="dxa"/>
            <w:tcMar>
              <w:top w:w="0" w:type="dxa"/>
              <w:bottom w:w="0" w:type="dxa"/>
            </w:tcMar>
            <w:vAlign w:val="center"/>
          </w:tcPr>
          <w:p w14:paraId="000E3382" w14:textId="77777777" w:rsidR="0014071E" w:rsidRDefault="00710C0E">
            <w:pPr>
              <w:keepNext/>
              <w:keepLines/>
              <w:spacing w:after="0" w:line="240" w:lineRule="auto"/>
              <w:jc w:val="right"/>
            </w:pPr>
            <w:r>
              <w:rPr>
                <w:sz w:val="18"/>
              </w:rPr>
              <w:t>0,00</w:t>
            </w:r>
          </w:p>
        </w:tc>
        <w:tc>
          <w:tcPr>
            <w:tcW w:w="700" w:type="dxa"/>
            <w:tcMar>
              <w:top w:w="0" w:type="dxa"/>
              <w:bottom w:w="0" w:type="dxa"/>
            </w:tcMar>
            <w:vAlign w:val="center"/>
          </w:tcPr>
          <w:p w14:paraId="3BDAB1F5" w14:textId="77777777" w:rsidR="0014071E" w:rsidRDefault="00710C0E">
            <w:pPr>
              <w:keepNext/>
              <w:keepLines/>
              <w:spacing w:after="0" w:line="240" w:lineRule="auto"/>
              <w:jc w:val="right"/>
            </w:pPr>
            <w:r>
              <w:rPr>
                <w:sz w:val="18"/>
              </w:rPr>
              <w:t>-</w:t>
            </w:r>
          </w:p>
        </w:tc>
      </w:tr>
      <w:tr w:rsidR="0014071E" w14:paraId="5562F50D" w14:textId="77777777">
        <w:tblPrEx>
          <w:tblCellMar>
            <w:top w:w="0" w:type="dxa"/>
            <w:bottom w:w="0" w:type="dxa"/>
          </w:tblCellMar>
        </w:tblPrEx>
        <w:trPr>
          <w:cantSplit/>
          <w:trHeight w:val="560"/>
        </w:trPr>
        <w:tc>
          <w:tcPr>
            <w:tcW w:w="700" w:type="dxa"/>
            <w:tcMar>
              <w:top w:w="0" w:type="dxa"/>
              <w:bottom w:w="0" w:type="dxa"/>
            </w:tcMar>
            <w:vAlign w:val="center"/>
          </w:tcPr>
          <w:p w14:paraId="583E7A4E" w14:textId="77777777" w:rsidR="0014071E" w:rsidRDefault="00710C0E">
            <w:pPr>
              <w:keepNext/>
              <w:keepLines/>
              <w:spacing w:after="0" w:line="240" w:lineRule="auto"/>
            </w:pPr>
            <w:r>
              <w:rPr>
                <w:sz w:val="18"/>
              </w:rPr>
              <w:t>4</w:t>
            </w:r>
          </w:p>
        </w:tc>
        <w:tc>
          <w:tcPr>
            <w:tcW w:w="3180" w:type="dxa"/>
            <w:tcMar>
              <w:top w:w="0" w:type="dxa"/>
              <w:bottom w:w="0" w:type="dxa"/>
            </w:tcMar>
            <w:vAlign w:val="center"/>
          </w:tcPr>
          <w:p w14:paraId="6FE6E670" w14:textId="77777777" w:rsidR="0014071E" w:rsidRDefault="00710C0E">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08234A4E" w14:textId="77777777" w:rsidR="0014071E" w:rsidRDefault="00710C0E">
            <w:pPr>
              <w:keepNext/>
              <w:keepLines/>
              <w:spacing w:after="0" w:line="240" w:lineRule="auto"/>
            </w:pPr>
            <w:r>
              <w:rPr>
                <w:sz w:val="18"/>
              </w:rPr>
              <w:t>4</w:t>
            </w:r>
          </w:p>
        </w:tc>
        <w:tc>
          <w:tcPr>
            <w:tcW w:w="1860" w:type="dxa"/>
            <w:tcMar>
              <w:top w:w="0" w:type="dxa"/>
              <w:bottom w:w="0" w:type="dxa"/>
            </w:tcMar>
            <w:vAlign w:val="center"/>
          </w:tcPr>
          <w:p w14:paraId="4CE6504D" w14:textId="77777777" w:rsidR="0014071E" w:rsidRDefault="00710C0E">
            <w:pPr>
              <w:keepNext/>
              <w:keepLines/>
              <w:spacing w:after="0" w:line="240" w:lineRule="auto"/>
              <w:jc w:val="right"/>
            </w:pPr>
            <w:r>
              <w:rPr>
                <w:sz w:val="18"/>
              </w:rPr>
              <w:t>499,99</w:t>
            </w:r>
          </w:p>
        </w:tc>
        <w:tc>
          <w:tcPr>
            <w:tcW w:w="1860" w:type="dxa"/>
            <w:tcMar>
              <w:top w:w="0" w:type="dxa"/>
              <w:bottom w:w="0" w:type="dxa"/>
            </w:tcMar>
            <w:vAlign w:val="center"/>
          </w:tcPr>
          <w:p w14:paraId="3AA37C21" w14:textId="77777777" w:rsidR="0014071E" w:rsidRDefault="00710C0E">
            <w:pPr>
              <w:keepNext/>
              <w:keepLines/>
              <w:spacing w:after="0" w:line="240" w:lineRule="auto"/>
              <w:jc w:val="right"/>
            </w:pPr>
            <w:r>
              <w:rPr>
                <w:sz w:val="18"/>
              </w:rPr>
              <w:t>0,00</w:t>
            </w:r>
          </w:p>
        </w:tc>
        <w:tc>
          <w:tcPr>
            <w:tcW w:w="700" w:type="dxa"/>
            <w:tcMar>
              <w:top w:w="0" w:type="dxa"/>
              <w:bottom w:w="0" w:type="dxa"/>
            </w:tcMar>
            <w:vAlign w:val="center"/>
          </w:tcPr>
          <w:p w14:paraId="2CDDD5E1" w14:textId="77777777" w:rsidR="0014071E" w:rsidRDefault="00710C0E">
            <w:pPr>
              <w:keepNext/>
              <w:keepLines/>
              <w:spacing w:after="0" w:line="240" w:lineRule="auto"/>
              <w:jc w:val="right"/>
            </w:pPr>
            <w:r>
              <w:rPr>
                <w:sz w:val="18"/>
              </w:rPr>
              <w:t>0</w:t>
            </w:r>
          </w:p>
        </w:tc>
      </w:tr>
      <w:tr w:rsidR="0014071E" w14:paraId="0EF1E9E2" w14:textId="77777777">
        <w:tblPrEx>
          <w:tblCellMar>
            <w:top w:w="0" w:type="dxa"/>
            <w:bottom w:w="0" w:type="dxa"/>
          </w:tblCellMar>
        </w:tblPrEx>
        <w:trPr>
          <w:cantSplit/>
          <w:trHeight w:val="560"/>
        </w:trPr>
        <w:tc>
          <w:tcPr>
            <w:tcW w:w="700" w:type="dxa"/>
            <w:tcMar>
              <w:top w:w="0" w:type="dxa"/>
              <w:bottom w:w="0" w:type="dxa"/>
            </w:tcMar>
            <w:vAlign w:val="center"/>
          </w:tcPr>
          <w:p w14:paraId="505FC52B" w14:textId="77777777" w:rsidR="0014071E" w:rsidRDefault="0014071E">
            <w:pPr>
              <w:keepNext/>
              <w:keepLines/>
              <w:spacing w:after="0" w:line="240" w:lineRule="auto"/>
            </w:pPr>
          </w:p>
        </w:tc>
        <w:tc>
          <w:tcPr>
            <w:tcW w:w="3180" w:type="dxa"/>
            <w:tcMar>
              <w:top w:w="0" w:type="dxa"/>
              <w:bottom w:w="0" w:type="dxa"/>
            </w:tcMar>
            <w:vAlign w:val="center"/>
          </w:tcPr>
          <w:p w14:paraId="051BED79" w14:textId="77777777" w:rsidR="0014071E" w:rsidRDefault="00710C0E">
            <w:pPr>
              <w:keepNext/>
              <w:keepLines/>
              <w:spacing w:after="0" w:line="240" w:lineRule="auto"/>
            </w:pPr>
            <w:r>
              <w:rPr>
                <w:b/>
                <w:sz w:val="18"/>
              </w:rPr>
              <w:t>VIŠAK/MANJAK PRIHODA OD NEFINANCIJSKE IMOVINE (šifre 7-4, 4-7)</w:t>
            </w:r>
          </w:p>
        </w:tc>
        <w:tc>
          <w:tcPr>
            <w:tcW w:w="700" w:type="dxa"/>
            <w:tcMar>
              <w:top w:w="0" w:type="dxa"/>
              <w:bottom w:w="0" w:type="dxa"/>
            </w:tcMar>
            <w:vAlign w:val="center"/>
          </w:tcPr>
          <w:p w14:paraId="1B71EF2F" w14:textId="77777777" w:rsidR="0014071E" w:rsidRDefault="00710C0E">
            <w:pPr>
              <w:keepNext/>
              <w:keepLines/>
              <w:spacing w:after="0" w:line="240" w:lineRule="auto"/>
            </w:pPr>
            <w:r>
              <w:rPr>
                <w:b/>
                <w:sz w:val="18"/>
              </w:rPr>
              <w:t>X002, Y002</w:t>
            </w:r>
          </w:p>
        </w:tc>
        <w:tc>
          <w:tcPr>
            <w:tcW w:w="1860" w:type="dxa"/>
            <w:tcMar>
              <w:top w:w="0" w:type="dxa"/>
              <w:bottom w:w="0" w:type="dxa"/>
            </w:tcMar>
            <w:vAlign w:val="center"/>
          </w:tcPr>
          <w:p w14:paraId="7CF1A8B3" w14:textId="77777777" w:rsidR="0014071E" w:rsidRDefault="00710C0E">
            <w:pPr>
              <w:keepNext/>
              <w:keepLines/>
              <w:spacing w:after="0" w:line="240" w:lineRule="auto"/>
              <w:jc w:val="right"/>
            </w:pPr>
            <w:r>
              <w:rPr>
                <w:b/>
                <w:sz w:val="18"/>
              </w:rPr>
              <w:t>499,99</w:t>
            </w:r>
          </w:p>
        </w:tc>
        <w:tc>
          <w:tcPr>
            <w:tcW w:w="1860" w:type="dxa"/>
            <w:tcMar>
              <w:top w:w="0" w:type="dxa"/>
              <w:bottom w:w="0" w:type="dxa"/>
            </w:tcMar>
            <w:vAlign w:val="center"/>
          </w:tcPr>
          <w:p w14:paraId="5DE1D7EE" w14:textId="77777777" w:rsidR="0014071E" w:rsidRDefault="00710C0E">
            <w:pPr>
              <w:keepNext/>
              <w:keepLines/>
              <w:spacing w:after="0" w:line="240" w:lineRule="auto"/>
              <w:jc w:val="right"/>
            </w:pPr>
            <w:r>
              <w:rPr>
                <w:b/>
                <w:sz w:val="18"/>
              </w:rPr>
              <w:t>0,00</w:t>
            </w:r>
          </w:p>
        </w:tc>
        <w:tc>
          <w:tcPr>
            <w:tcW w:w="700" w:type="dxa"/>
            <w:tcMar>
              <w:top w:w="0" w:type="dxa"/>
              <w:bottom w:w="0" w:type="dxa"/>
            </w:tcMar>
            <w:vAlign w:val="center"/>
          </w:tcPr>
          <w:p w14:paraId="3C25BDDF" w14:textId="77777777" w:rsidR="0014071E" w:rsidRDefault="00710C0E">
            <w:pPr>
              <w:keepNext/>
              <w:keepLines/>
              <w:spacing w:after="0" w:line="240" w:lineRule="auto"/>
              <w:jc w:val="right"/>
            </w:pPr>
            <w:r>
              <w:rPr>
                <w:b/>
                <w:sz w:val="18"/>
              </w:rPr>
              <w:t>0</w:t>
            </w:r>
          </w:p>
        </w:tc>
      </w:tr>
      <w:tr w:rsidR="0014071E" w14:paraId="08F0295E" w14:textId="77777777">
        <w:tblPrEx>
          <w:tblCellMar>
            <w:top w:w="0" w:type="dxa"/>
            <w:bottom w:w="0" w:type="dxa"/>
          </w:tblCellMar>
        </w:tblPrEx>
        <w:trPr>
          <w:cantSplit/>
          <w:trHeight w:val="560"/>
        </w:trPr>
        <w:tc>
          <w:tcPr>
            <w:tcW w:w="700" w:type="dxa"/>
            <w:tcMar>
              <w:top w:w="0" w:type="dxa"/>
              <w:bottom w:w="0" w:type="dxa"/>
            </w:tcMar>
            <w:vAlign w:val="center"/>
          </w:tcPr>
          <w:p w14:paraId="71A63CB8" w14:textId="77777777" w:rsidR="0014071E" w:rsidRDefault="00710C0E">
            <w:pPr>
              <w:keepNext/>
              <w:keepLines/>
              <w:spacing w:after="0" w:line="240" w:lineRule="auto"/>
            </w:pPr>
            <w:r>
              <w:rPr>
                <w:sz w:val="18"/>
              </w:rPr>
              <w:t>8</w:t>
            </w:r>
          </w:p>
        </w:tc>
        <w:tc>
          <w:tcPr>
            <w:tcW w:w="3180" w:type="dxa"/>
            <w:tcMar>
              <w:top w:w="0" w:type="dxa"/>
              <w:bottom w:w="0" w:type="dxa"/>
            </w:tcMar>
            <w:vAlign w:val="center"/>
          </w:tcPr>
          <w:p w14:paraId="117452D6" w14:textId="77777777" w:rsidR="0014071E" w:rsidRDefault="00710C0E">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369A961D" w14:textId="77777777" w:rsidR="0014071E" w:rsidRDefault="00710C0E">
            <w:pPr>
              <w:keepNext/>
              <w:keepLines/>
              <w:spacing w:after="0" w:line="240" w:lineRule="auto"/>
            </w:pPr>
            <w:r>
              <w:rPr>
                <w:sz w:val="18"/>
              </w:rPr>
              <w:t>8</w:t>
            </w:r>
          </w:p>
        </w:tc>
        <w:tc>
          <w:tcPr>
            <w:tcW w:w="1860" w:type="dxa"/>
            <w:tcMar>
              <w:top w:w="0" w:type="dxa"/>
              <w:bottom w:w="0" w:type="dxa"/>
            </w:tcMar>
            <w:vAlign w:val="center"/>
          </w:tcPr>
          <w:p w14:paraId="637D9D1E" w14:textId="77777777" w:rsidR="0014071E" w:rsidRDefault="00710C0E">
            <w:pPr>
              <w:keepNext/>
              <w:keepLines/>
              <w:spacing w:after="0" w:line="240" w:lineRule="auto"/>
              <w:jc w:val="right"/>
            </w:pPr>
            <w:r>
              <w:rPr>
                <w:sz w:val="18"/>
              </w:rPr>
              <w:t>0,00</w:t>
            </w:r>
          </w:p>
        </w:tc>
        <w:tc>
          <w:tcPr>
            <w:tcW w:w="1860" w:type="dxa"/>
            <w:tcMar>
              <w:top w:w="0" w:type="dxa"/>
              <w:bottom w:w="0" w:type="dxa"/>
            </w:tcMar>
            <w:vAlign w:val="center"/>
          </w:tcPr>
          <w:p w14:paraId="650165C8" w14:textId="77777777" w:rsidR="0014071E" w:rsidRDefault="00710C0E">
            <w:pPr>
              <w:keepNext/>
              <w:keepLines/>
              <w:spacing w:after="0" w:line="240" w:lineRule="auto"/>
              <w:jc w:val="right"/>
            </w:pPr>
            <w:r>
              <w:rPr>
                <w:sz w:val="18"/>
              </w:rPr>
              <w:t>0,00</w:t>
            </w:r>
          </w:p>
        </w:tc>
        <w:tc>
          <w:tcPr>
            <w:tcW w:w="700" w:type="dxa"/>
            <w:tcMar>
              <w:top w:w="0" w:type="dxa"/>
              <w:bottom w:w="0" w:type="dxa"/>
            </w:tcMar>
            <w:vAlign w:val="center"/>
          </w:tcPr>
          <w:p w14:paraId="01AA9A5A" w14:textId="77777777" w:rsidR="0014071E" w:rsidRDefault="00710C0E">
            <w:pPr>
              <w:keepNext/>
              <w:keepLines/>
              <w:spacing w:after="0" w:line="240" w:lineRule="auto"/>
              <w:jc w:val="right"/>
            </w:pPr>
            <w:r>
              <w:rPr>
                <w:sz w:val="18"/>
              </w:rPr>
              <w:t>-</w:t>
            </w:r>
          </w:p>
        </w:tc>
      </w:tr>
      <w:tr w:rsidR="0014071E" w14:paraId="6AAA5498" w14:textId="77777777">
        <w:tblPrEx>
          <w:tblCellMar>
            <w:top w:w="0" w:type="dxa"/>
            <w:bottom w:w="0" w:type="dxa"/>
          </w:tblCellMar>
        </w:tblPrEx>
        <w:trPr>
          <w:cantSplit/>
          <w:trHeight w:val="560"/>
        </w:trPr>
        <w:tc>
          <w:tcPr>
            <w:tcW w:w="700" w:type="dxa"/>
            <w:tcMar>
              <w:top w:w="0" w:type="dxa"/>
              <w:bottom w:w="0" w:type="dxa"/>
            </w:tcMar>
            <w:vAlign w:val="center"/>
          </w:tcPr>
          <w:p w14:paraId="006FB73F" w14:textId="77777777" w:rsidR="0014071E" w:rsidRDefault="00710C0E">
            <w:pPr>
              <w:keepNext/>
              <w:keepLines/>
              <w:spacing w:after="0" w:line="240" w:lineRule="auto"/>
            </w:pPr>
            <w:r>
              <w:rPr>
                <w:sz w:val="18"/>
              </w:rPr>
              <w:t>5</w:t>
            </w:r>
          </w:p>
        </w:tc>
        <w:tc>
          <w:tcPr>
            <w:tcW w:w="3180" w:type="dxa"/>
            <w:tcMar>
              <w:top w:w="0" w:type="dxa"/>
              <w:bottom w:w="0" w:type="dxa"/>
            </w:tcMar>
            <w:vAlign w:val="center"/>
          </w:tcPr>
          <w:p w14:paraId="58D5A9EB" w14:textId="77777777" w:rsidR="0014071E" w:rsidRDefault="00710C0E">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17E4763E" w14:textId="77777777" w:rsidR="0014071E" w:rsidRDefault="00710C0E">
            <w:pPr>
              <w:keepNext/>
              <w:keepLines/>
              <w:spacing w:after="0" w:line="240" w:lineRule="auto"/>
            </w:pPr>
            <w:r>
              <w:rPr>
                <w:sz w:val="18"/>
              </w:rPr>
              <w:t>5</w:t>
            </w:r>
          </w:p>
        </w:tc>
        <w:tc>
          <w:tcPr>
            <w:tcW w:w="1860" w:type="dxa"/>
            <w:tcMar>
              <w:top w:w="0" w:type="dxa"/>
              <w:bottom w:w="0" w:type="dxa"/>
            </w:tcMar>
            <w:vAlign w:val="center"/>
          </w:tcPr>
          <w:p w14:paraId="3298E6B7" w14:textId="77777777" w:rsidR="0014071E" w:rsidRDefault="00710C0E">
            <w:pPr>
              <w:keepNext/>
              <w:keepLines/>
              <w:spacing w:after="0" w:line="240" w:lineRule="auto"/>
              <w:jc w:val="right"/>
            </w:pPr>
            <w:r>
              <w:rPr>
                <w:sz w:val="18"/>
              </w:rPr>
              <w:t>0,00</w:t>
            </w:r>
          </w:p>
        </w:tc>
        <w:tc>
          <w:tcPr>
            <w:tcW w:w="1860" w:type="dxa"/>
            <w:tcMar>
              <w:top w:w="0" w:type="dxa"/>
              <w:bottom w:w="0" w:type="dxa"/>
            </w:tcMar>
            <w:vAlign w:val="center"/>
          </w:tcPr>
          <w:p w14:paraId="2ED7CB2E" w14:textId="77777777" w:rsidR="0014071E" w:rsidRDefault="00710C0E">
            <w:pPr>
              <w:keepNext/>
              <w:keepLines/>
              <w:spacing w:after="0" w:line="240" w:lineRule="auto"/>
              <w:jc w:val="right"/>
            </w:pPr>
            <w:r>
              <w:rPr>
                <w:sz w:val="18"/>
              </w:rPr>
              <w:t>0,00</w:t>
            </w:r>
          </w:p>
        </w:tc>
        <w:tc>
          <w:tcPr>
            <w:tcW w:w="700" w:type="dxa"/>
            <w:tcMar>
              <w:top w:w="0" w:type="dxa"/>
              <w:bottom w:w="0" w:type="dxa"/>
            </w:tcMar>
            <w:vAlign w:val="center"/>
          </w:tcPr>
          <w:p w14:paraId="279A6F3E" w14:textId="77777777" w:rsidR="0014071E" w:rsidRDefault="00710C0E">
            <w:pPr>
              <w:keepNext/>
              <w:keepLines/>
              <w:spacing w:after="0" w:line="240" w:lineRule="auto"/>
              <w:jc w:val="right"/>
            </w:pPr>
            <w:r>
              <w:rPr>
                <w:sz w:val="18"/>
              </w:rPr>
              <w:t>-</w:t>
            </w:r>
          </w:p>
        </w:tc>
      </w:tr>
      <w:tr w:rsidR="0014071E" w14:paraId="3BD83EB7" w14:textId="77777777">
        <w:tblPrEx>
          <w:tblCellMar>
            <w:top w:w="0" w:type="dxa"/>
            <w:bottom w:w="0" w:type="dxa"/>
          </w:tblCellMar>
        </w:tblPrEx>
        <w:trPr>
          <w:cantSplit/>
          <w:trHeight w:val="560"/>
        </w:trPr>
        <w:tc>
          <w:tcPr>
            <w:tcW w:w="700" w:type="dxa"/>
            <w:tcMar>
              <w:top w:w="0" w:type="dxa"/>
              <w:bottom w:w="0" w:type="dxa"/>
            </w:tcMar>
            <w:vAlign w:val="center"/>
          </w:tcPr>
          <w:p w14:paraId="237C3877" w14:textId="77777777" w:rsidR="0014071E" w:rsidRDefault="0014071E">
            <w:pPr>
              <w:keepNext/>
              <w:keepLines/>
              <w:spacing w:after="0" w:line="240" w:lineRule="auto"/>
            </w:pPr>
          </w:p>
        </w:tc>
        <w:tc>
          <w:tcPr>
            <w:tcW w:w="3180" w:type="dxa"/>
            <w:tcMar>
              <w:top w:w="0" w:type="dxa"/>
              <w:bottom w:w="0" w:type="dxa"/>
            </w:tcMar>
            <w:vAlign w:val="center"/>
          </w:tcPr>
          <w:p w14:paraId="6F8F00A0" w14:textId="77777777" w:rsidR="0014071E" w:rsidRDefault="00710C0E">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5C17DA55" w14:textId="77777777" w:rsidR="0014071E" w:rsidRDefault="00710C0E">
            <w:pPr>
              <w:keepNext/>
              <w:keepLines/>
              <w:spacing w:after="0" w:line="240" w:lineRule="auto"/>
            </w:pPr>
            <w:r>
              <w:rPr>
                <w:b/>
                <w:sz w:val="18"/>
              </w:rPr>
              <w:t>X003, Y003</w:t>
            </w:r>
          </w:p>
        </w:tc>
        <w:tc>
          <w:tcPr>
            <w:tcW w:w="1860" w:type="dxa"/>
            <w:tcMar>
              <w:top w:w="0" w:type="dxa"/>
              <w:bottom w:w="0" w:type="dxa"/>
            </w:tcMar>
            <w:vAlign w:val="center"/>
          </w:tcPr>
          <w:p w14:paraId="1A1FD16A" w14:textId="77777777" w:rsidR="0014071E" w:rsidRDefault="00710C0E">
            <w:pPr>
              <w:keepNext/>
              <w:keepLines/>
              <w:spacing w:after="0" w:line="240" w:lineRule="auto"/>
              <w:jc w:val="right"/>
            </w:pPr>
            <w:r>
              <w:rPr>
                <w:b/>
                <w:sz w:val="18"/>
              </w:rPr>
              <w:t>0,00</w:t>
            </w:r>
          </w:p>
        </w:tc>
        <w:tc>
          <w:tcPr>
            <w:tcW w:w="1860" w:type="dxa"/>
            <w:tcMar>
              <w:top w:w="0" w:type="dxa"/>
              <w:bottom w:w="0" w:type="dxa"/>
            </w:tcMar>
            <w:vAlign w:val="center"/>
          </w:tcPr>
          <w:p w14:paraId="51B17D83" w14:textId="77777777" w:rsidR="0014071E" w:rsidRDefault="00710C0E">
            <w:pPr>
              <w:keepNext/>
              <w:keepLines/>
              <w:spacing w:after="0" w:line="240" w:lineRule="auto"/>
              <w:jc w:val="right"/>
            </w:pPr>
            <w:r>
              <w:rPr>
                <w:b/>
                <w:sz w:val="18"/>
              </w:rPr>
              <w:t>0,00</w:t>
            </w:r>
          </w:p>
        </w:tc>
        <w:tc>
          <w:tcPr>
            <w:tcW w:w="700" w:type="dxa"/>
            <w:tcMar>
              <w:top w:w="0" w:type="dxa"/>
              <w:bottom w:w="0" w:type="dxa"/>
            </w:tcMar>
            <w:vAlign w:val="center"/>
          </w:tcPr>
          <w:p w14:paraId="2128F8A9" w14:textId="77777777" w:rsidR="0014071E" w:rsidRDefault="00710C0E">
            <w:pPr>
              <w:keepNext/>
              <w:keepLines/>
              <w:spacing w:after="0" w:line="240" w:lineRule="auto"/>
              <w:jc w:val="right"/>
            </w:pPr>
            <w:r>
              <w:rPr>
                <w:b/>
                <w:sz w:val="18"/>
              </w:rPr>
              <w:t>-</w:t>
            </w:r>
          </w:p>
        </w:tc>
      </w:tr>
      <w:tr w:rsidR="0014071E" w14:paraId="44F949C1" w14:textId="77777777">
        <w:tblPrEx>
          <w:tblCellMar>
            <w:top w:w="0" w:type="dxa"/>
            <w:bottom w:w="0" w:type="dxa"/>
          </w:tblCellMar>
        </w:tblPrEx>
        <w:trPr>
          <w:cantSplit/>
          <w:trHeight w:val="560"/>
        </w:trPr>
        <w:tc>
          <w:tcPr>
            <w:tcW w:w="700" w:type="dxa"/>
            <w:tcMar>
              <w:top w:w="0" w:type="dxa"/>
              <w:bottom w:w="0" w:type="dxa"/>
            </w:tcMar>
            <w:vAlign w:val="center"/>
          </w:tcPr>
          <w:p w14:paraId="71EACBB8" w14:textId="77777777" w:rsidR="0014071E" w:rsidRDefault="0014071E">
            <w:pPr>
              <w:keepNext/>
              <w:keepLines/>
              <w:spacing w:after="0" w:line="240" w:lineRule="auto"/>
            </w:pPr>
          </w:p>
        </w:tc>
        <w:tc>
          <w:tcPr>
            <w:tcW w:w="3180" w:type="dxa"/>
            <w:tcMar>
              <w:top w:w="0" w:type="dxa"/>
              <w:bottom w:w="0" w:type="dxa"/>
            </w:tcMar>
            <w:vAlign w:val="center"/>
          </w:tcPr>
          <w:p w14:paraId="5796387F" w14:textId="77777777" w:rsidR="0014071E" w:rsidRDefault="00710C0E">
            <w:pPr>
              <w:keepNext/>
              <w:keepLines/>
              <w:spacing w:after="0" w:line="240" w:lineRule="auto"/>
            </w:pPr>
            <w:r>
              <w:rPr>
                <w:b/>
                <w:sz w:val="18"/>
              </w:rPr>
              <w:t>VIŠAK PRIHODA I PRIMITAKA (šifre X678-Y345)</w:t>
            </w:r>
          </w:p>
        </w:tc>
        <w:tc>
          <w:tcPr>
            <w:tcW w:w="700" w:type="dxa"/>
            <w:tcMar>
              <w:top w:w="0" w:type="dxa"/>
              <w:bottom w:w="0" w:type="dxa"/>
            </w:tcMar>
            <w:vAlign w:val="center"/>
          </w:tcPr>
          <w:p w14:paraId="39023448" w14:textId="77777777" w:rsidR="0014071E" w:rsidRDefault="00710C0E">
            <w:pPr>
              <w:keepNext/>
              <w:keepLines/>
              <w:spacing w:after="0" w:line="240" w:lineRule="auto"/>
            </w:pPr>
            <w:r>
              <w:rPr>
                <w:b/>
                <w:sz w:val="18"/>
              </w:rPr>
              <w:t>X005</w:t>
            </w:r>
          </w:p>
        </w:tc>
        <w:tc>
          <w:tcPr>
            <w:tcW w:w="1860" w:type="dxa"/>
            <w:tcMar>
              <w:top w:w="0" w:type="dxa"/>
              <w:bottom w:w="0" w:type="dxa"/>
            </w:tcMar>
            <w:vAlign w:val="center"/>
          </w:tcPr>
          <w:p w14:paraId="249C8753" w14:textId="77777777" w:rsidR="0014071E" w:rsidRDefault="00710C0E">
            <w:pPr>
              <w:keepNext/>
              <w:keepLines/>
              <w:spacing w:after="0" w:line="240" w:lineRule="auto"/>
              <w:jc w:val="right"/>
            </w:pPr>
            <w:r>
              <w:rPr>
                <w:b/>
                <w:sz w:val="18"/>
              </w:rPr>
              <w:t>1.656,02</w:t>
            </w:r>
          </w:p>
        </w:tc>
        <w:tc>
          <w:tcPr>
            <w:tcW w:w="1860" w:type="dxa"/>
            <w:tcMar>
              <w:top w:w="0" w:type="dxa"/>
              <w:bottom w:w="0" w:type="dxa"/>
            </w:tcMar>
            <w:vAlign w:val="center"/>
          </w:tcPr>
          <w:p w14:paraId="24003479" w14:textId="77777777" w:rsidR="0014071E" w:rsidRDefault="00710C0E">
            <w:pPr>
              <w:keepNext/>
              <w:keepLines/>
              <w:spacing w:after="0" w:line="240" w:lineRule="auto"/>
              <w:jc w:val="right"/>
            </w:pPr>
            <w:r>
              <w:rPr>
                <w:b/>
                <w:sz w:val="18"/>
              </w:rPr>
              <w:t>1.422,65</w:t>
            </w:r>
          </w:p>
        </w:tc>
        <w:tc>
          <w:tcPr>
            <w:tcW w:w="700" w:type="dxa"/>
            <w:tcMar>
              <w:top w:w="0" w:type="dxa"/>
              <w:bottom w:w="0" w:type="dxa"/>
            </w:tcMar>
            <w:vAlign w:val="center"/>
          </w:tcPr>
          <w:p w14:paraId="36E9DE13" w14:textId="77777777" w:rsidR="0014071E" w:rsidRDefault="00710C0E">
            <w:pPr>
              <w:keepNext/>
              <w:keepLines/>
              <w:spacing w:after="0" w:line="240" w:lineRule="auto"/>
              <w:jc w:val="right"/>
            </w:pPr>
            <w:r>
              <w:rPr>
                <w:b/>
                <w:sz w:val="18"/>
              </w:rPr>
              <w:t>85,9</w:t>
            </w:r>
          </w:p>
        </w:tc>
      </w:tr>
    </w:tbl>
    <w:p w14:paraId="2A8F5C90" w14:textId="77777777" w:rsidR="0014071E" w:rsidRDefault="0014071E">
      <w:pPr>
        <w:spacing w:after="0"/>
      </w:pPr>
    </w:p>
    <w:p w14:paraId="58DEC5EB" w14:textId="77777777" w:rsidR="0014071E" w:rsidRDefault="00710C0E">
      <w:pPr>
        <w:spacing w:line="240" w:lineRule="auto"/>
        <w:jc w:val="both"/>
      </w:pPr>
      <w:r>
        <w:t>U obrascu PR-RAS iskazan je višak prihoda u iznosu od 1.422,65 eura od prihoda poslovanja. Višak prihoda je nastao radi naplate dugovanja roditelja za participaciju cijene vrtića. Ovaj višak se prebija sa manjkom prihoda od 908,78 eura iz prošlih razdoblja, koji je nastao radi neplaćanja participacije od strane roditelja.</w:t>
      </w:r>
    </w:p>
    <w:p w14:paraId="755BBEC1" w14:textId="77777777" w:rsidR="0014071E" w:rsidRDefault="00710C0E">
      <w:r>
        <w:br/>
      </w:r>
    </w:p>
    <w:p w14:paraId="5BB1F204" w14:textId="77777777" w:rsidR="0014071E" w:rsidRDefault="00710C0E">
      <w:pPr>
        <w:keepNext/>
        <w:spacing w:line="240" w:lineRule="auto"/>
        <w:jc w:val="center"/>
      </w:pPr>
      <w:r>
        <w:rPr>
          <w:sz w:val="28"/>
        </w:rPr>
        <w:lastRenderedPageBreak/>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4071E" w14:paraId="39A6198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49E5FB0" w14:textId="77777777" w:rsidR="0014071E" w:rsidRDefault="00710C0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AC9D3C7" w14:textId="77777777" w:rsidR="0014071E" w:rsidRDefault="00710C0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BCE6844" w14:textId="77777777" w:rsidR="0014071E" w:rsidRDefault="00710C0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882AC8F" w14:textId="77777777" w:rsidR="0014071E" w:rsidRDefault="00710C0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82291BD" w14:textId="77777777" w:rsidR="0014071E" w:rsidRDefault="00710C0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13DC473" w14:textId="77777777" w:rsidR="0014071E" w:rsidRDefault="00710C0E">
            <w:pPr>
              <w:keepNext/>
              <w:keepLines/>
              <w:spacing w:after="0" w:line="240" w:lineRule="auto"/>
              <w:jc w:val="center"/>
            </w:pPr>
            <w:r>
              <w:rPr>
                <w:b/>
                <w:sz w:val="18"/>
              </w:rPr>
              <w:t>Indeks (%)</w:t>
            </w:r>
          </w:p>
        </w:tc>
      </w:tr>
      <w:tr w:rsidR="0014071E" w14:paraId="0A1A4D6C" w14:textId="77777777">
        <w:tblPrEx>
          <w:tblCellMar>
            <w:top w:w="0" w:type="dxa"/>
            <w:bottom w:w="0" w:type="dxa"/>
          </w:tblCellMar>
        </w:tblPrEx>
        <w:trPr>
          <w:cantSplit/>
          <w:trHeight w:val="560"/>
        </w:trPr>
        <w:tc>
          <w:tcPr>
            <w:tcW w:w="700" w:type="dxa"/>
            <w:tcMar>
              <w:top w:w="0" w:type="dxa"/>
              <w:bottom w:w="0" w:type="dxa"/>
            </w:tcMar>
            <w:vAlign w:val="center"/>
          </w:tcPr>
          <w:p w14:paraId="342D971A" w14:textId="77777777" w:rsidR="0014071E" w:rsidRDefault="00710C0E">
            <w:pPr>
              <w:keepNext/>
              <w:keepLines/>
              <w:spacing w:after="0" w:line="240" w:lineRule="auto"/>
            </w:pPr>
            <w:r>
              <w:rPr>
                <w:sz w:val="18"/>
              </w:rPr>
              <w:t>652</w:t>
            </w:r>
          </w:p>
        </w:tc>
        <w:tc>
          <w:tcPr>
            <w:tcW w:w="3180" w:type="dxa"/>
            <w:tcMar>
              <w:top w:w="0" w:type="dxa"/>
              <w:bottom w:w="0" w:type="dxa"/>
            </w:tcMar>
            <w:vAlign w:val="center"/>
          </w:tcPr>
          <w:p w14:paraId="540A7D96" w14:textId="77777777" w:rsidR="0014071E" w:rsidRDefault="00710C0E">
            <w:pPr>
              <w:keepNext/>
              <w:keepLines/>
              <w:spacing w:after="0" w:line="240" w:lineRule="auto"/>
            </w:pPr>
            <w:r>
              <w:rPr>
                <w:sz w:val="18"/>
              </w:rPr>
              <w:t>Prihodi po posebnim propisima (šifre 6521 do 6528)</w:t>
            </w:r>
          </w:p>
        </w:tc>
        <w:tc>
          <w:tcPr>
            <w:tcW w:w="700" w:type="dxa"/>
            <w:tcMar>
              <w:top w:w="0" w:type="dxa"/>
              <w:bottom w:w="0" w:type="dxa"/>
            </w:tcMar>
            <w:vAlign w:val="center"/>
          </w:tcPr>
          <w:p w14:paraId="3180C5B9" w14:textId="77777777" w:rsidR="0014071E" w:rsidRDefault="00710C0E">
            <w:pPr>
              <w:keepNext/>
              <w:keepLines/>
              <w:spacing w:after="0" w:line="240" w:lineRule="auto"/>
            </w:pPr>
            <w:r>
              <w:rPr>
                <w:sz w:val="18"/>
              </w:rPr>
              <w:t>652</w:t>
            </w:r>
          </w:p>
        </w:tc>
        <w:tc>
          <w:tcPr>
            <w:tcW w:w="1860" w:type="dxa"/>
            <w:tcMar>
              <w:top w:w="0" w:type="dxa"/>
              <w:bottom w:w="0" w:type="dxa"/>
            </w:tcMar>
            <w:vAlign w:val="center"/>
          </w:tcPr>
          <w:p w14:paraId="342E2911" w14:textId="77777777" w:rsidR="0014071E" w:rsidRDefault="00710C0E">
            <w:pPr>
              <w:keepNext/>
              <w:keepLines/>
              <w:spacing w:after="0" w:line="240" w:lineRule="auto"/>
              <w:jc w:val="right"/>
            </w:pPr>
            <w:r>
              <w:rPr>
                <w:sz w:val="18"/>
              </w:rPr>
              <w:t>14.291,65</w:t>
            </w:r>
          </w:p>
        </w:tc>
        <w:tc>
          <w:tcPr>
            <w:tcW w:w="1860" w:type="dxa"/>
            <w:tcMar>
              <w:top w:w="0" w:type="dxa"/>
              <w:bottom w:w="0" w:type="dxa"/>
            </w:tcMar>
            <w:vAlign w:val="center"/>
          </w:tcPr>
          <w:p w14:paraId="69EA495D" w14:textId="77777777" w:rsidR="0014071E" w:rsidRDefault="00710C0E">
            <w:pPr>
              <w:keepNext/>
              <w:keepLines/>
              <w:spacing w:after="0" w:line="240" w:lineRule="auto"/>
              <w:jc w:val="right"/>
            </w:pPr>
            <w:r>
              <w:rPr>
                <w:sz w:val="18"/>
              </w:rPr>
              <w:t>16.554,02</w:t>
            </w:r>
          </w:p>
        </w:tc>
        <w:tc>
          <w:tcPr>
            <w:tcW w:w="700" w:type="dxa"/>
            <w:tcMar>
              <w:top w:w="0" w:type="dxa"/>
              <w:bottom w:w="0" w:type="dxa"/>
            </w:tcMar>
            <w:vAlign w:val="center"/>
          </w:tcPr>
          <w:p w14:paraId="5C0D6CF8" w14:textId="77777777" w:rsidR="0014071E" w:rsidRDefault="00710C0E">
            <w:pPr>
              <w:keepNext/>
              <w:keepLines/>
              <w:spacing w:after="0" w:line="240" w:lineRule="auto"/>
              <w:jc w:val="right"/>
            </w:pPr>
            <w:r>
              <w:rPr>
                <w:sz w:val="18"/>
              </w:rPr>
              <w:t>115,8</w:t>
            </w:r>
          </w:p>
        </w:tc>
      </w:tr>
    </w:tbl>
    <w:p w14:paraId="2E18EE38" w14:textId="77777777" w:rsidR="0014071E" w:rsidRDefault="0014071E">
      <w:pPr>
        <w:spacing w:after="0"/>
      </w:pPr>
    </w:p>
    <w:p w14:paraId="0D77A6D9" w14:textId="77777777" w:rsidR="0014071E" w:rsidRDefault="00710C0E">
      <w:pPr>
        <w:spacing w:line="240" w:lineRule="auto"/>
        <w:jc w:val="both"/>
      </w:pPr>
      <w:r>
        <w:t>Prihodi po posebnim propisima odnose se na prihode od plaćene participacije u cijeni vrtića koju plaćaju roditelji. Uplaćeno je više nego u istom razdoblju prošle godine jer su se naplatila dugovanja.</w:t>
      </w:r>
    </w:p>
    <w:p w14:paraId="424897C4" w14:textId="77777777" w:rsidR="0014071E" w:rsidRDefault="0014071E"/>
    <w:p w14:paraId="75F3183C" w14:textId="77777777" w:rsidR="0014071E" w:rsidRDefault="00710C0E">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4071E" w14:paraId="4ECA90D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9F5B46E" w14:textId="77777777" w:rsidR="0014071E" w:rsidRDefault="00710C0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217928A" w14:textId="77777777" w:rsidR="0014071E" w:rsidRDefault="00710C0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D5D82E9" w14:textId="77777777" w:rsidR="0014071E" w:rsidRDefault="00710C0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7740920" w14:textId="77777777" w:rsidR="0014071E" w:rsidRDefault="00710C0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98EDA5A" w14:textId="77777777" w:rsidR="0014071E" w:rsidRDefault="00710C0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85BA4B5" w14:textId="77777777" w:rsidR="0014071E" w:rsidRDefault="00710C0E">
            <w:pPr>
              <w:keepNext/>
              <w:keepLines/>
              <w:spacing w:after="0" w:line="240" w:lineRule="auto"/>
              <w:jc w:val="center"/>
            </w:pPr>
            <w:r>
              <w:rPr>
                <w:b/>
                <w:sz w:val="18"/>
              </w:rPr>
              <w:t>Indeks (%)</w:t>
            </w:r>
          </w:p>
        </w:tc>
      </w:tr>
      <w:tr w:rsidR="0014071E" w14:paraId="13998AC9" w14:textId="77777777">
        <w:tblPrEx>
          <w:tblCellMar>
            <w:top w:w="0" w:type="dxa"/>
            <w:bottom w:w="0" w:type="dxa"/>
          </w:tblCellMar>
        </w:tblPrEx>
        <w:trPr>
          <w:cantSplit/>
          <w:trHeight w:val="560"/>
        </w:trPr>
        <w:tc>
          <w:tcPr>
            <w:tcW w:w="700" w:type="dxa"/>
            <w:tcMar>
              <w:top w:w="0" w:type="dxa"/>
              <w:bottom w:w="0" w:type="dxa"/>
            </w:tcMar>
            <w:vAlign w:val="center"/>
          </w:tcPr>
          <w:p w14:paraId="4C226C54" w14:textId="77777777" w:rsidR="0014071E" w:rsidRDefault="00710C0E">
            <w:pPr>
              <w:keepNext/>
              <w:keepLines/>
              <w:spacing w:after="0" w:line="240" w:lineRule="auto"/>
            </w:pPr>
            <w:r>
              <w:rPr>
                <w:sz w:val="18"/>
              </w:rPr>
              <w:t>67</w:t>
            </w:r>
          </w:p>
        </w:tc>
        <w:tc>
          <w:tcPr>
            <w:tcW w:w="3180" w:type="dxa"/>
            <w:tcMar>
              <w:top w:w="0" w:type="dxa"/>
              <w:bottom w:w="0" w:type="dxa"/>
            </w:tcMar>
            <w:vAlign w:val="center"/>
          </w:tcPr>
          <w:p w14:paraId="5FA2BA84" w14:textId="77777777" w:rsidR="0014071E" w:rsidRDefault="00710C0E">
            <w:pPr>
              <w:keepNext/>
              <w:keepLines/>
              <w:spacing w:after="0" w:line="240" w:lineRule="auto"/>
            </w:pPr>
            <w:r>
              <w:rPr>
                <w:sz w:val="18"/>
              </w:rPr>
              <w:t>Prihodi iz nadležnog proračuna i od HZZO-a na temelju ugovornih obveza (šifre 671+673)</w:t>
            </w:r>
          </w:p>
        </w:tc>
        <w:tc>
          <w:tcPr>
            <w:tcW w:w="700" w:type="dxa"/>
            <w:tcMar>
              <w:top w:w="0" w:type="dxa"/>
              <w:bottom w:w="0" w:type="dxa"/>
            </w:tcMar>
            <w:vAlign w:val="center"/>
          </w:tcPr>
          <w:p w14:paraId="00DA384B" w14:textId="77777777" w:rsidR="0014071E" w:rsidRDefault="00710C0E">
            <w:pPr>
              <w:keepNext/>
              <w:keepLines/>
              <w:spacing w:after="0" w:line="240" w:lineRule="auto"/>
            </w:pPr>
            <w:r>
              <w:rPr>
                <w:sz w:val="18"/>
              </w:rPr>
              <w:t>67</w:t>
            </w:r>
          </w:p>
        </w:tc>
        <w:tc>
          <w:tcPr>
            <w:tcW w:w="1860" w:type="dxa"/>
            <w:tcMar>
              <w:top w:w="0" w:type="dxa"/>
              <w:bottom w:w="0" w:type="dxa"/>
            </w:tcMar>
            <w:vAlign w:val="center"/>
          </w:tcPr>
          <w:p w14:paraId="4EAE3CA8" w14:textId="77777777" w:rsidR="0014071E" w:rsidRDefault="00710C0E">
            <w:pPr>
              <w:keepNext/>
              <w:keepLines/>
              <w:spacing w:after="0" w:line="240" w:lineRule="auto"/>
              <w:jc w:val="right"/>
            </w:pPr>
            <w:r>
              <w:rPr>
                <w:sz w:val="18"/>
              </w:rPr>
              <w:t>82.177,89</w:t>
            </w:r>
          </w:p>
        </w:tc>
        <w:tc>
          <w:tcPr>
            <w:tcW w:w="1860" w:type="dxa"/>
            <w:tcMar>
              <w:top w:w="0" w:type="dxa"/>
              <w:bottom w:w="0" w:type="dxa"/>
            </w:tcMar>
            <w:vAlign w:val="center"/>
          </w:tcPr>
          <w:p w14:paraId="0D59E7B4" w14:textId="77777777" w:rsidR="0014071E" w:rsidRDefault="00710C0E">
            <w:pPr>
              <w:keepNext/>
              <w:keepLines/>
              <w:spacing w:after="0" w:line="240" w:lineRule="auto"/>
              <w:jc w:val="right"/>
            </w:pPr>
            <w:r>
              <w:rPr>
                <w:sz w:val="18"/>
              </w:rPr>
              <w:t>119.007,03</w:t>
            </w:r>
          </w:p>
        </w:tc>
        <w:tc>
          <w:tcPr>
            <w:tcW w:w="700" w:type="dxa"/>
            <w:tcMar>
              <w:top w:w="0" w:type="dxa"/>
              <w:bottom w:w="0" w:type="dxa"/>
            </w:tcMar>
            <w:vAlign w:val="center"/>
          </w:tcPr>
          <w:p w14:paraId="4D1AAE32" w14:textId="77777777" w:rsidR="0014071E" w:rsidRDefault="00710C0E">
            <w:pPr>
              <w:keepNext/>
              <w:keepLines/>
              <w:spacing w:after="0" w:line="240" w:lineRule="auto"/>
              <w:jc w:val="right"/>
            </w:pPr>
            <w:r>
              <w:rPr>
                <w:sz w:val="18"/>
              </w:rPr>
              <w:t>144,8</w:t>
            </w:r>
          </w:p>
        </w:tc>
      </w:tr>
    </w:tbl>
    <w:p w14:paraId="046DF39A" w14:textId="77777777" w:rsidR="0014071E" w:rsidRDefault="0014071E">
      <w:pPr>
        <w:spacing w:after="0"/>
      </w:pPr>
    </w:p>
    <w:p w14:paraId="0926FF5D" w14:textId="77777777" w:rsidR="0014071E" w:rsidRDefault="00710C0E">
      <w:pPr>
        <w:spacing w:line="240" w:lineRule="auto"/>
        <w:jc w:val="both"/>
      </w:pPr>
      <w:r>
        <w:t>Prihodi iz nadležnog proračuna Općine Lastovo su veći nego lani jer je planom Proračuna Općine Lastovo planirano više sredstava za predškolski odgoj radi povećanja broja djelatnika i povećanja plaća zaposlenih, te zbog promjene načina knjiženja rashoda,  a time i prihoda (plaća i drugi rashodi iz prosinca 2024.)</w:t>
      </w:r>
    </w:p>
    <w:p w14:paraId="381F50E7" w14:textId="77777777" w:rsidR="0014071E" w:rsidRDefault="0014071E"/>
    <w:p w14:paraId="246F77A6" w14:textId="77777777" w:rsidR="0014071E" w:rsidRDefault="00710C0E">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4071E" w14:paraId="2AD0F3D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DEAF4" w14:textId="77777777" w:rsidR="0014071E" w:rsidRDefault="00710C0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F3B6FB4" w14:textId="77777777" w:rsidR="0014071E" w:rsidRDefault="00710C0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63916CB" w14:textId="77777777" w:rsidR="0014071E" w:rsidRDefault="00710C0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2C51BF" w14:textId="77777777" w:rsidR="0014071E" w:rsidRDefault="00710C0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A48EAB9" w14:textId="77777777" w:rsidR="0014071E" w:rsidRDefault="00710C0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A6188FC" w14:textId="77777777" w:rsidR="0014071E" w:rsidRDefault="00710C0E">
            <w:pPr>
              <w:keepNext/>
              <w:keepLines/>
              <w:spacing w:after="0" w:line="240" w:lineRule="auto"/>
              <w:jc w:val="center"/>
            </w:pPr>
            <w:r>
              <w:rPr>
                <w:b/>
                <w:sz w:val="18"/>
              </w:rPr>
              <w:t>Indeks (%)</w:t>
            </w:r>
          </w:p>
        </w:tc>
      </w:tr>
      <w:tr w:rsidR="0014071E" w14:paraId="5483BBED" w14:textId="77777777">
        <w:tblPrEx>
          <w:tblCellMar>
            <w:top w:w="0" w:type="dxa"/>
            <w:bottom w:w="0" w:type="dxa"/>
          </w:tblCellMar>
        </w:tblPrEx>
        <w:trPr>
          <w:cantSplit/>
          <w:trHeight w:val="560"/>
        </w:trPr>
        <w:tc>
          <w:tcPr>
            <w:tcW w:w="700" w:type="dxa"/>
            <w:tcMar>
              <w:top w:w="0" w:type="dxa"/>
              <w:bottom w:w="0" w:type="dxa"/>
            </w:tcMar>
            <w:vAlign w:val="center"/>
          </w:tcPr>
          <w:p w14:paraId="2D27D6E7" w14:textId="77777777" w:rsidR="0014071E" w:rsidRDefault="00710C0E">
            <w:pPr>
              <w:keepNext/>
              <w:keepLines/>
              <w:spacing w:after="0" w:line="240" w:lineRule="auto"/>
            </w:pPr>
            <w:r>
              <w:rPr>
                <w:sz w:val="18"/>
              </w:rPr>
              <w:t>31</w:t>
            </w:r>
          </w:p>
        </w:tc>
        <w:tc>
          <w:tcPr>
            <w:tcW w:w="3180" w:type="dxa"/>
            <w:tcMar>
              <w:top w:w="0" w:type="dxa"/>
              <w:bottom w:w="0" w:type="dxa"/>
            </w:tcMar>
            <w:vAlign w:val="center"/>
          </w:tcPr>
          <w:p w14:paraId="6C6C1430" w14:textId="77777777" w:rsidR="0014071E" w:rsidRDefault="00710C0E">
            <w:pPr>
              <w:keepNext/>
              <w:keepLines/>
              <w:spacing w:after="0" w:line="240" w:lineRule="auto"/>
            </w:pPr>
            <w:r>
              <w:rPr>
                <w:sz w:val="18"/>
              </w:rPr>
              <w:t>Rashodi za zaposlene (šifre 311+312+313)</w:t>
            </w:r>
          </w:p>
        </w:tc>
        <w:tc>
          <w:tcPr>
            <w:tcW w:w="700" w:type="dxa"/>
            <w:tcMar>
              <w:top w:w="0" w:type="dxa"/>
              <w:bottom w:w="0" w:type="dxa"/>
            </w:tcMar>
            <w:vAlign w:val="center"/>
          </w:tcPr>
          <w:p w14:paraId="094F5F17" w14:textId="77777777" w:rsidR="0014071E" w:rsidRDefault="00710C0E">
            <w:pPr>
              <w:keepNext/>
              <w:keepLines/>
              <w:spacing w:after="0" w:line="240" w:lineRule="auto"/>
            </w:pPr>
            <w:r>
              <w:rPr>
                <w:sz w:val="18"/>
              </w:rPr>
              <w:t>31</w:t>
            </w:r>
          </w:p>
        </w:tc>
        <w:tc>
          <w:tcPr>
            <w:tcW w:w="1860" w:type="dxa"/>
            <w:tcMar>
              <w:top w:w="0" w:type="dxa"/>
              <w:bottom w:w="0" w:type="dxa"/>
            </w:tcMar>
            <w:vAlign w:val="center"/>
          </w:tcPr>
          <w:p w14:paraId="44FFAD54" w14:textId="77777777" w:rsidR="0014071E" w:rsidRDefault="00710C0E">
            <w:pPr>
              <w:keepNext/>
              <w:keepLines/>
              <w:spacing w:after="0" w:line="240" w:lineRule="auto"/>
              <w:jc w:val="right"/>
            </w:pPr>
            <w:r>
              <w:rPr>
                <w:sz w:val="18"/>
              </w:rPr>
              <w:t>64.691,75</w:t>
            </w:r>
          </w:p>
        </w:tc>
        <w:tc>
          <w:tcPr>
            <w:tcW w:w="1860" w:type="dxa"/>
            <w:tcMar>
              <w:top w:w="0" w:type="dxa"/>
              <w:bottom w:w="0" w:type="dxa"/>
            </w:tcMar>
            <w:vAlign w:val="center"/>
          </w:tcPr>
          <w:p w14:paraId="1FA93D4B" w14:textId="77777777" w:rsidR="0014071E" w:rsidRDefault="00710C0E">
            <w:pPr>
              <w:keepNext/>
              <w:keepLines/>
              <w:spacing w:after="0" w:line="240" w:lineRule="auto"/>
              <w:jc w:val="right"/>
            </w:pPr>
            <w:r>
              <w:rPr>
                <w:sz w:val="18"/>
              </w:rPr>
              <w:t>90.443,91</w:t>
            </w:r>
          </w:p>
        </w:tc>
        <w:tc>
          <w:tcPr>
            <w:tcW w:w="700" w:type="dxa"/>
            <w:tcMar>
              <w:top w:w="0" w:type="dxa"/>
              <w:bottom w:w="0" w:type="dxa"/>
            </w:tcMar>
            <w:vAlign w:val="center"/>
          </w:tcPr>
          <w:p w14:paraId="3AA12E8D" w14:textId="77777777" w:rsidR="0014071E" w:rsidRDefault="00710C0E">
            <w:pPr>
              <w:keepNext/>
              <w:keepLines/>
              <w:spacing w:after="0" w:line="240" w:lineRule="auto"/>
              <w:jc w:val="right"/>
            </w:pPr>
            <w:r>
              <w:rPr>
                <w:sz w:val="18"/>
              </w:rPr>
              <w:t>139,8</w:t>
            </w:r>
          </w:p>
        </w:tc>
      </w:tr>
    </w:tbl>
    <w:p w14:paraId="5CCD51BB" w14:textId="77777777" w:rsidR="0014071E" w:rsidRDefault="0014071E">
      <w:pPr>
        <w:spacing w:after="0"/>
      </w:pPr>
    </w:p>
    <w:p w14:paraId="4BC55C95" w14:textId="77777777" w:rsidR="0014071E" w:rsidRDefault="00710C0E">
      <w:pPr>
        <w:spacing w:line="240" w:lineRule="auto"/>
        <w:jc w:val="both"/>
      </w:pPr>
      <w:r>
        <w:t>Rashodi za zaposlene povećani su radi većeg broja djelatnika i povećanja plaće istih, i zbog iskazivanja troškova za zaposlene iz prosinca 2024. godine.</w:t>
      </w:r>
    </w:p>
    <w:p w14:paraId="6D7D9E50" w14:textId="77777777" w:rsidR="0014071E" w:rsidRDefault="0014071E"/>
    <w:p w14:paraId="072F4945" w14:textId="77777777" w:rsidR="0014071E" w:rsidRDefault="00710C0E">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4071E" w14:paraId="5838C98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C1A8640" w14:textId="77777777" w:rsidR="0014071E" w:rsidRDefault="00710C0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09D2934" w14:textId="77777777" w:rsidR="0014071E" w:rsidRDefault="00710C0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8429592" w14:textId="77777777" w:rsidR="0014071E" w:rsidRDefault="00710C0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D70C82B" w14:textId="77777777" w:rsidR="0014071E" w:rsidRDefault="00710C0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ABC1A6C" w14:textId="77777777" w:rsidR="0014071E" w:rsidRDefault="00710C0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D4E845D" w14:textId="77777777" w:rsidR="0014071E" w:rsidRDefault="00710C0E">
            <w:pPr>
              <w:keepNext/>
              <w:keepLines/>
              <w:spacing w:after="0" w:line="240" w:lineRule="auto"/>
              <w:jc w:val="center"/>
            </w:pPr>
            <w:r>
              <w:rPr>
                <w:b/>
                <w:sz w:val="18"/>
              </w:rPr>
              <w:t>Indeks (%)</w:t>
            </w:r>
          </w:p>
        </w:tc>
      </w:tr>
      <w:tr w:rsidR="0014071E" w14:paraId="27D8824E" w14:textId="77777777">
        <w:tblPrEx>
          <w:tblCellMar>
            <w:top w:w="0" w:type="dxa"/>
            <w:bottom w:w="0" w:type="dxa"/>
          </w:tblCellMar>
        </w:tblPrEx>
        <w:trPr>
          <w:cantSplit/>
          <w:trHeight w:val="560"/>
        </w:trPr>
        <w:tc>
          <w:tcPr>
            <w:tcW w:w="700" w:type="dxa"/>
            <w:tcMar>
              <w:top w:w="0" w:type="dxa"/>
              <w:bottom w:w="0" w:type="dxa"/>
            </w:tcMar>
            <w:vAlign w:val="center"/>
          </w:tcPr>
          <w:p w14:paraId="1598803D" w14:textId="77777777" w:rsidR="0014071E" w:rsidRDefault="00710C0E">
            <w:pPr>
              <w:keepNext/>
              <w:keepLines/>
              <w:spacing w:after="0" w:line="240" w:lineRule="auto"/>
            </w:pPr>
            <w:r>
              <w:rPr>
                <w:sz w:val="18"/>
              </w:rPr>
              <w:t>3212</w:t>
            </w:r>
          </w:p>
        </w:tc>
        <w:tc>
          <w:tcPr>
            <w:tcW w:w="3180" w:type="dxa"/>
            <w:tcMar>
              <w:top w:w="0" w:type="dxa"/>
              <w:bottom w:w="0" w:type="dxa"/>
            </w:tcMar>
            <w:vAlign w:val="center"/>
          </w:tcPr>
          <w:p w14:paraId="167C541E" w14:textId="77777777" w:rsidR="0014071E" w:rsidRDefault="00710C0E">
            <w:pPr>
              <w:keepNext/>
              <w:keepLines/>
              <w:spacing w:after="0" w:line="240" w:lineRule="auto"/>
            </w:pPr>
            <w:r>
              <w:rPr>
                <w:sz w:val="18"/>
              </w:rPr>
              <w:t>Naknade za prijevoz, za rad na terenu i odvojeni život</w:t>
            </w:r>
          </w:p>
        </w:tc>
        <w:tc>
          <w:tcPr>
            <w:tcW w:w="700" w:type="dxa"/>
            <w:tcMar>
              <w:top w:w="0" w:type="dxa"/>
              <w:bottom w:w="0" w:type="dxa"/>
            </w:tcMar>
            <w:vAlign w:val="center"/>
          </w:tcPr>
          <w:p w14:paraId="3AB3BFF7" w14:textId="77777777" w:rsidR="0014071E" w:rsidRDefault="00710C0E">
            <w:pPr>
              <w:keepNext/>
              <w:keepLines/>
              <w:spacing w:after="0" w:line="240" w:lineRule="auto"/>
            </w:pPr>
            <w:r>
              <w:rPr>
                <w:sz w:val="18"/>
              </w:rPr>
              <w:t>3212</w:t>
            </w:r>
          </w:p>
        </w:tc>
        <w:tc>
          <w:tcPr>
            <w:tcW w:w="1860" w:type="dxa"/>
            <w:tcMar>
              <w:top w:w="0" w:type="dxa"/>
              <w:bottom w:w="0" w:type="dxa"/>
            </w:tcMar>
            <w:vAlign w:val="center"/>
          </w:tcPr>
          <w:p w14:paraId="1CD841FF" w14:textId="77777777" w:rsidR="0014071E" w:rsidRDefault="00710C0E">
            <w:pPr>
              <w:keepNext/>
              <w:keepLines/>
              <w:spacing w:after="0" w:line="240" w:lineRule="auto"/>
              <w:jc w:val="right"/>
            </w:pPr>
            <w:r>
              <w:rPr>
                <w:sz w:val="18"/>
              </w:rPr>
              <w:t>633,04</w:t>
            </w:r>
          </w:p>
        </w:tc>
        <w:tc>
          <w:tcPr>
            <w:tcW w:w="1860" w:type="dxa"/>
            <w:tcMar>
              <w:top w:w="0" w:type="dxa"/>
              <w:bottom w:w="0" w:type="dxa"/>
            </w:tcMar>
            <w:vAlign w:val="center"/>
          </w:tcPr>
          <w:p w14:paraId="2F689041" w14:textId="77777777" w:rsidR="0014071E" w:rsidRDefault="00710C0E">
            <w:pPr>
              <w:keepNext/>
              <w:keepLines/>
              <w:spacing w:after="0" w:line="240" w:lineRule="auto"/>
              <w:jc w:val="right"/>
            </w:pPr>
            <w:r>
              <w:rPr>
                <w:sz w:val="18"/>
              </w:rPr>
              <w:t>1.494,13</w:t>
            </w:r>
          </w:p>
        </w:tc>
        <w:tc>
          <w:tcPr>
            <w:tcW w:w="700" w:type="dxa"/>
            <w:tcMar>
              <w:top w:w="0" w:type="dxa"/>
              <w:bottom w:w="0" w:type="dxa"/>
            </w:tcMar>
            <w:vAlign w:val="center"/>
          </w:tcPr>
          <w:p w14:paraId="5972E56E" w14:textId="77777777" w:rsidR="0014071E" w:rsidRDefault="00710C0E">
            <w:pPr>
              <w:keepNext/>
              <w:keepLines/>
              <w:spacing w:after="0" w:line="240" w:lineRule="auto"/>
              <w:jc w:val="right"/>
            </w:pPr>
            <w:r>
              <w:rPr>
                <w:sz w:val="18"/>
              </w:rPr>
              <w:t>236,0</w:t>
            </w:r>
          </w:p>
        </w:tc>
      </w:tr>
    </w:tbl>
    <w:p w14:paraId="380BBFE8" w14:textId="77777777" w:rsidR="0014071E" w:rsidRDefault="0014071E">
      <w:pPr>
        <w:spacing w:after="0"/>
      </w:pPr>
    </w:p>
    <w:p w14:paraId="35CDEB64" w14:textId="77777777" w:rsidR="0014071E" w:rsidRDefault="00710C0E">
      <w:pPr>
        <w:spacing w:line="240" w:lineRule="auto"/>
        <w:jc w:val="both"/>
      </w:pPr>
      <w:r>
        <w:t>povećanje se odnosi na naknadu za prijevoz jer u ovom periodu su zaposleni djelatnici koji žive u drugom mjestu, što je lani bilo u manjoj mjeri, te iskazivanju troškova prijevoza za prosinac 2024. godine.</w:t>
      </w:r>
    </w:p>
    <w:p w14:paraId="37CC3970" w14:textId="77777777" w:rsidR="0014071E" w:rsidRDefault="0014071E"/>
    <w:p w14:paraId="30C45CEC" w14:textId="77777777" w:rsidR="0014071E" w:rsidRDefault="00710C0E">
      <w:pPr>
        <w:keepNext/>
        <w:spacing w:line="240" w:lineRule="auto"/>
        <w:jc w:val="center"/>
      </w:pPr>
      <w:r>
        <w:rPr>
          <w:sz w:val="28"/>
        </w:rPr>
        <w:lastRenderedPageBreak/>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4071E" w14:paraId="76977E4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82D9E66" w14:textId="77777777" w:rsidR="0014071E" w:rsidRDefault="00710C0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922B900" w14:textId="77777777" w:rsidR="0014071E" w:rsidRDefault="00710C0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41FF7EA" w14:textId="77777777" w:rsidR="0014071E" w:rsidRDefault="00710C0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976875A" w14:textId="77777777" w:rsidR="0014071E" w:rsidRDefault="00710C0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3335C24" w14:textId="77777777" w:rsidR="0014071E" w:rsidRDefault="00710C0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4629FC1" w14:textId="77777777" w:rsidR="0014071E" w:rsidRDefault="00710C0E">
            <w:pPr>
              <w:keepNext/>
              <w:keepLines/>
              <w:spacing w:after="0" w:line="240" w:lineRule="auto"/>
              <w:jc w:val="center"/>
            </w:pPr>
            <w:r>
              <w:rPr>
                <w:b/>
                <w:sz w:val="18"/>
              </w:rPr>
              <w:t>Indeks (%)</w:t>
            </w:r>
          </w:p>
        </w:tc>
      </w:tr>
      <w:tr w:rsidR="0014071E" w14:paraId="42EFCA57" w14:textId="77777777">
        <w:tblPrEx>
          <w:tblCellMar>
            <w:top w:w="0" w:type="dxa"/>
            <w:bottom w:w="0" w:type="dxa"/>
          </w:tblCellMar>
        </w:tblPrEx>
        <w:trPr>
          <w:cantSplit/>
          <w:trHeight w:val="560"/>
        </w:trPr>
        <w:tc>
          <w:tcPr>
            <w:tcW w:w="700" w:type="dxa"/>
            <w:tcMar>
              <w:top w:w="0" w:type="dxa"/>
              <w:bottom w:w="0" w:type="dxa"/>
            </w:tcMar>
            <w:vAlign w:val="center"/>
          </w:tcPr>
          <w:p w14:paraId="2CD59CAE" w14:textId="77777777" w:rsidR="0014071E" w:rsidRDefault="00710C0E">
            <w:pPr>
              <w:keepNext/>
              <w:keepLines/>
              <w:spacing w:after="0" w:line="240" w:lineRule="auto"/>
            </w:pPr>
            <w:r>
              <w:rPr>
                <w:sz w:val="18"/>
              </w:rPr>
              <w:t>3214</w:t>
            </w:r>
          </w:p>
        </w:tc>
        <w:tc>
          <w:tcPr>
            <w:tcW w:w="3180" w:type="dxa"/>
            <w:tcMar>
              <w:top w:w="0" w:type="dxa"/>
              <w:bottom w:w="0" w:type="dxa"/>
            </w:tcMar>
            <w:vAlign w:val="center"/>
          </w:tcPr>
          <w:p w14:paraId="19E87BFB" w14:textId="77777777" w:rsidR="0014071E" w:rsidRDefault="00710C0E">
            <w:pPr>
              <w:keepNext/>
              <w:keepLines/>
              <w:spacing w:after="0" w:line="240" w:lineRule="auto"/>
            </w:pPr>
            <w:r>
              <w:rPr>
                <w:sz w:val="18"/>
              </w:rPr>
              <w:t>Ostale naknade troškova zaposlenima</w:t>
            </w:r>
          </w:p>
        </w:tc>
        <w:tc>
          <w:tcPr>
            <w:tcW w:w="700" w:type="dxa"/>
            <w:tcMar>
              <w:top w:w="0" w:type="dxa"/>
              <w:bottom w:w="0" w:type="dxa"/>
            </w:tcMar>
            <w:vAlign w:val="center"/>
          </w:tcPr>
          <w:p w14:paraId="06E90B94" w14:textId="77777777" w:rsidR="0014071E" w:rsidRDefault="00710C0E">
            <w:pPr>
              <w:keepNext/>
              <w:keepLines/>
              <w:spacing w:after="0" w:line="240" w:lineRule="auto"/>
            </w:pPr>
            <w:r>
              <w:rPr>
                <w:sz w:val="18"/>
              </w:rPr>
              <w:t>3214</w:t>
            </w:r>
          </w:p>
        </w:tc>
        <w:tc>
          <w:tcPr>
            <w:tcW w:w="1860" w:type="dxa"/>
            <w:tcMar>
              <w:top w:w="0" w:type="dxa"/>
              <w:bottom w:w="0" w:type="dxa"/>
            </w:tcMar>
            <w:vAlign w:val="center"/>
          </w:tcPr>
          <w:p w14:paraId="356DD381" w14:textId="77777777" w:rsidR="0014071E" w:rsidRDefault="00710C0E">
            <w:pPr>
              <w:keepNext/>
              <w:keepLines/>
              <w:spacing w:after="0" w:line="240" w:lineRule="auto"/>
              <w:jc w:val="right"/>
            </w:pPr>
            <w:r>
              <w:rPr>
                <w:sz w:val="18"/>
              </w:rPr>
              <w:t>2.700,00</w:t>
            </w:r>
          </w:p>
        </w:tc>
        <w:tc>
          <w:tcPr>
            <w:tcW w:w="1860" w:type="dxa"/>
            <w:tcMar>
              <w:top w:w="0" w:type="dxa"/>
              <w:bottom w:w="0" w:type="dxa"/>
            </w:tcMar>
            <w:vAlign w:val="center"/>
          </w:tcPr>
          <w:p w14:paraId="5157D22E" w14:textId="77777777" w:rsidR="0014071E" w:rsidRDefault="00710C0E">
            <w:pPr>
              <w:keepNext/>
              <w:keepLines/>
              <w:spacing w:after="0" w:line="240" w:lineRule="auto"/>
              <w:jc w:val="right"/>
            </w:pPr>
            <w:r>
              <w:rPr>
                <w:sz w:val="18"/>
              </w:rPr>
              <w:t>5.700,00</w:t>
            </w:r>
          </w:p>
        </w:tc>
        <w:tc>
          <w:tcPr>
            <w:tcW w:w="700" w:type="dxa"/>
            <w:tcMar>
              <w:top w:w="0" w:type="dxa"/>
              <w:bottom w:w="0" w:type="dxa"/>
            </w:tcMar>
            <w:vAlign w:val="center"/>
          </w:tcPr>
          <w:p w14:paraId="31271224" w14:textId="77777777" w:rsidR="0014071E" w:rsidRDefault="00710C0E">
            <w:pPr>
              <w:keepNext/>
              <w:keepLines/>
              <w:spacing w:after="0" w:line="240" w:lineRule="auto"/>
              <w:jc w:val="right"/>
            </w:pPr>
            <w:r>
              <w:rPr>
                <w:sz w:val="18"/>
              </w:rPr>
              <w:t>211,1</w:t>
            </w:r>
          </w:p>
        </w:tc>
      </w:tr>
    </w:tbl>
    <w:p w14:paraId="04324E97" w14:textId="77777777" w:rsidR="0014071E" w:rsidRDefault="0014071E">
      <w:pPr>
        <w:spacing w:after="0"/>
      </w:pPr>
    </w:p>
    <w:p w14:paraId="18FDA850" w14:textId="77777777" w:rsidR="0014071E" w:rsidRDefault="00710C0E">
      <w:pPr>
        <w:spacing w:line="240" w:lineRule="auto"/>
        <w:jc w:val="both"/>
      </w:pPr>
      <w:r>
        <w:t xml:space="preserve">naknada troškova zaposlenima veća je nego lani radi isplate naknade za </w:t>
      </w:r>
      <w:proofErr w:type="spellStart"/>
      <w:r>
        <w:t>toploi</w:t>
      </w:r>
      <w:proofErr w:type="spellEnd"/>
      <w:r>
        <w:t xml:space="preserve"> obrok koja se nije isplaćivala u cijelom prošlogodišnjem razdoblju.</w:t>
      </w:r>
    </w:p>
    <w:p w14:paraId="562EB40B" w14:textId="77777777" w:rsidR="0014071E" w:rsidRDefault="0014071E"/>
    <w:p w14:paraId="58BDDF90" w14:textId="77777777" w:rsidR="0014071E" w:rsidRDefault="00710C0E">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4071E" w14:paraId="3712F34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73681CA" w14:textId="77777777" w:rsidR="0014071E" w:rsidRDefault="00710C0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11DDA21" w14:textId="77777777" w:rsidR="0014071E" w:rsidRDefault="00710C0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146033A" w14:textId="77777777" w:rsidR="0014071E" w:rsidRDefault="00710C0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5F6765F" w14:textId="77777777" w:rsidR="0014071E" w:rsidRDefault="00710C0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B282476" w14:textId="77777777" w:rsidR="0014071E" w:rsidRDefault="00710C0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E0B6AF5" w14:textId="77777777" w:rsidR="0014071E" w:rsidRDefault="00710C0E">
            <w:pPr>
              <w:keepNext/>
              <w:keepLines/>
              <w:spacing w:after="0" w:line="240" w:lineRule="auto"/>
              <w:jc w:val="center"/>
            </w:pPr>
            <w:r>
              <w:rPr>
                <w:b/>
                <w:sz w:val="18"/>
              </w:rPr>
              <w:t>Indeks (%)</w:t>
            </w:r>
          </w:p>
        </w:tc>
      </w:tr>
      <w:tr w:rsidR="0014071E" w14:paraId="548A007F" w14:textId="77777777">
        <w:tblPrEx>
          <w:tblCellMar>
            <w:top w:w="0" w:type="dxa"/>
            <w:bottom w:w="0" w:type="dxa"/>
          </w:tblCellMar>
        </w:tblPrEx>
        <w:trPr>
          <w:cantSplit/>
          <w:trHeight w:val="560"/>
        </w:trPr>
        <w:tc>
          <w:tcPr>
            <w:tcW w:w="700" w:type="dxa"/>
            <w:tcMar>
              <w:top w:w="0" w:type="dxa"/>
              <w:bottom w:w="0" w:type="dxa"/>
            </w:tcMar>
            <w:vAlign w:val="center"/>
          </w:tcPr>
          <w:p w14:paraId="6D0C9096" w14:textId="77777777" w:rsidR="0014071E" w:rsidRDefault="00710C0E">
            <w:pPr>
              <w:keepNext/>
              <w:keepLines/>
              <w:spacing w:after="0" w:line="240" w:lineRule="auto"/>
            </w:pPr>
            <w:r>
              <w:rPr>
                <w:sz w:val="18"/>
              </w:rPr>
              <w:t>3223</w:t>
            </w:r>
          </w:p>
        </w:tc>
        <w:tc>
          <w:tcPr>
            <w:tcW w:w="3180" w:type="dxa"/>
            <w:tcMar>
              <w:top w:w="0" w:type="dxa"/>
              <w:bottom w:w="0" w:type="dxa"/>
            </w:tcMar>
            <w:vAlign w:val="center"/>
          </w:tcPr>
          <w:p w14:paraId="1613AC80" w14:textId="77777777" w:rsidR="0014071E" w:rsidRDefault="00710C0E">
            <w:pPr>
              <w:keepNext/>
              <w:keepLines/>
              <w:spacing w:after="0" w:line="240" w:lineRule="auto"/>
            </w:pPr>
            <w:r>
              <w:rPr>
                <w:sz w:val="18"/>
              </w:rPr>
              <w:t>Energija</w:t>
            </w:r>
          </w:p>
        </w:tc>
        <w:tc>
          <w:tcPr>
            <w:tcW w:w="700" w:type="dxa"/>
            <w:tcMar>
              <w:top w:w="0" w:type="dxa"/>
              <w:bottom w:w="0" w:type="dxa"/>
            </w:tcMar>
            <w:vAlign w:val="center"/>
          </w:tcPr>
          <w:p w14:paraId="0BCD7475" w14:textId="77777777" w:rsidR="0014071E" w:rsidRDefault="00710C0E">
            <w:pPr>
              <w:keepNext/>
              <w:keepLines/>
              <w:spacing w:after="0" w:line="240" w:lineRule="auto"/>
            </w:pPr>
            <w:r>
              <w:rPr>
                <w:sz w:val="18"/>
              </w:rPr>
              <w:t>3223</w:t>
            </w:r>
          </w:p>
        </w:tc>
        <w:tc>
          <w:tcPr>
            <w:tcW w:w="1860" w:type="dxa"/>
            <w:tcMar>
              <w:top w:w="0" w:type="dxa"/>
              <w:bottom w:w="0" w:type="dxa"/>
            </w:tcMar>
            <w:vAlign w:val="center"/>
          </w:tcPr>
          <w:p w14:paraId="63F96AB1" w14:textId="77777777" w:rsidR="0014071E" w:rsidRDefault="00710C0E">
            <w:pPr>
              <w:keepNext/>
              <w:keepLines/>
              <w:spacing w:after="0" w:line="240" w:lineRule="auto"/>
              <w:jc w:val="right"/>
            </w:pPr>
            <w:r>
              <w:rPr>
                <w:sz w:val="18"/>
              </w:rPr>
              <w:t>523,94</w:t>
            </w:r>
          </w:p>
        </w:tc>
        <w:tc>
          <w:tcPr>
            <w:tcW w:w="1860" w:type="dxa"/>
            <w:tcMar>
              <w:top w:w="0" w:type="dxa"/>
              <w:bottom w:w="0" w:type="dxa"/>
            </w:tcMar>
            <w:vAlign w:val="center"/>
          </w:tcPr>
          <w:p w14:paraId="727EFF5C" w14:textId="77777777" w:rsidR="0014071E" w:rsidRDefault="00710C0E">
            <w:pPr>
              <w:keepNext/>
              <w:keepLines/>
              <w:spacing w:after="0" w:line="240" w:lineRule="auto"/>
              <w:jc w:val="right"/>
            </w:pPr>
            <w:r>
              <w:rPr>
                <w:sz w:val="18"/>
              </w:rPr>
              <w:t>2.462,87</w:t>
            </w:r>
          </w:p>
        </w:tc>
        <w:tc>
          <w:tcPr>
            <w:tcW w:w="700" w:type="dxa"/>
            <w:tcMar>
              <w:top w:w="0" w:type="dxa"/>
              <w:bottom w:w="0" w:type="dxa"/>
            </w:tcMar>
            <w:vAlign w:val="center"/>
          </w:tcPr>
          <w:p w14:paraId="0D175E51" w14:textId="77777777" w:rsidR="0014071E" w:rsidRDefault="00710C0E">
            <w:pPr>
              <w:keepNext/>
              <w:keepLines/>
              <w:spacing w:after="0" w:line="240" w:lineRule="auto"/>
              <w:jc w:val="right"/>
            </w:pPr>
            <w:r>
              <w:rPr>
                <w:sz w:val="18"/>
              </w:rPr>
              <w:t>470,1</w:t>
            </w:r>
          </w:p>
        </w:tc>
      </w:tr>
    </w:tbl>
    <w:p w14:paraId="4D41F562" w14:textId="77777777" w:rsidR="0014071E" w:rsidRDefault="0014071E">
      <w:pPr>
        <w:spacing w:after="0"/>
      </w:pPr>
    </w:p>
    <w:p w14:paraId="766F83FE" w14:textId="77777777" w:rsidR="0014071E" w:rsidRDefault="00710C0E">
      <w:pPr>
        <w:spacing w:line="240" w:lineRule="auto"/>
        <w:jc w:val="both"/>
      </w:pPr>
      <w:r>
        <w:t>Troškovi energije su veći jer je kupljeno lož ulje za grijanje, a u prošlogodišnjem razdoblju nije.</w:t>
      </w:r>
    </w:p>
    <w:p w14:paraId="2F27ADD9" w14:textId="77777777" w:rsidR="0014071E" w:rsidRDefault="0014071E"/>
    <w:p w14:paraId="20451A00" w14:textId="77777777" w:rsidR="0014071E" w:rsidRDefault="00710C0E">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4071E" w14:paraId="219214B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603465F" w14:textId="77777777" w:rsidR="0014071E" w:rsidRDefault="00710C0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6AF7239" w14:textId="77777777" w:rsidR="0014071E" w:rsidRDefault="00710C0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BDA1AA" w14:textId="77777777" w:rsidR="0014071E" w:rsidRDefault="00710C0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CEFCFFE" w14:textId="77777777" w:rsidR="0014071E" w:rsidRDefault="00710C0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70B504B" w14:textId="77777777" w:rsidR="0014071E" w:rsidRDefault="00710C0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813FB07" w14:textId="77777777" w:rsidR="0014071E" w:rsidRDefault="00710C0E">
            <w:pPr>
              <w:keepNext/>
              <w:keepLines/>
              <w:spacing w:after="0" w:line="240" w:lineRule="auto"/>
              <w:jc w:val="center"/>
            </w:pPr>
            <w:r>
              <w:rPr>
                <w:b/>
                <w:sz w:val="18"/>
              </w:rPr>
              <w:t>Indeks (%)</w:t>
            </w:r>
          </w:p>
        </w:tc>
      </w:tr>
      <w:tr w:rsidR="0014071E" w14:paraId="6EF81822" w14:textId="77777777">
        <w:tblPrEx>
          <w:tblCellMar>
            <w:top w:w="0" w:type="dxa"/>
            <w:bottom w:w="0" w:type="dxa"/>
          </w:tblCellMar>
        </w:tblPrEx>
        <w:trPr>
          <w:cantSplit/>
          <w:trHeight w:val="560"/>
        </w:trPr>
        <w:tc>
          <w:tcPr>
            <w:tcW w:w="700" w:type="dxa"/>
            <w:tcMar>
              <w:top w:w="0" w:type="dxa"/>
              <w:bottom w:w="0" w:type="dxa"/>
            </w:tcMar>
            <w:vAlign w:val="center"/>
          </w:tcPr>
          <w:p w14:paraId="7C31436F" w14:textId="77777777" w:rsidR="0014071E" w:rsidRDefault="00710C0E">
            <w:pPr>
              <w:keepNext/>
              <w:keepLines/>
              <w:spacing w:after="0" w:line="240" w:lineRule="auto"/>
            </w:pPr>
            <w:r>
              <w:rPr>
                <w:sz w:val="18"/>
              </w:rPr>
              <w:t>3237</w:t>
            </w:r>
          </w:p>
        </w:tc>
        <w:tc>
          <w:tcPr>
            <w:tcW w:w="3180" w:type="dxa"/>
            <w:tcMar>
              <w:top w:w="0" w:type="dxa"/>
              <w:bottom w:w="0" w:type="dxa"/>
            </w:tcMar>
            <w:vAlign w:val="center"/>
          </w:tcPr>
          <w:p w14:paraId="08F4F7CF" w14:textId="77777777" w:rsidR="0014071E" w:rsidRDefault="00710C0E">
            <w:pPr>
              <w:keepNext/>
              <w:keepLines/>
              <w:spacing w:after="0" w:line="240" w:lineRule="auto"/>
            </w:pPr>
            <w:r>
              <w:rPr>
                <w:sz w:val="18"/>
              </w:rPr>
              <w:t>Intelektualne i osobne usluge</w:t>
            </w:r>
          </w:p>
        </w:tc>
        <w:tc>
          <w:tcPr>
            <w:tcW w:w="700" w:type="dxa"/>
            <w:tcMar>
              <w:top w:w="0" w:type="dxa"/>
              <w:bottom w:w="0" w:type="dxa"/>
            </w:tcMar>
            <w:vAlign w:val="center"/>
          </w:tcPr>
          <w:p w14:paraId="38D364B1" w14:textId="77777777" w:rsidR="0014071E" w:rsidRDefault="00710C0E">
            <w:pPr>
              <w:keepNext/>
              <w:keepLines/>
              <w:spacing w:after="0" w:line="240" w:lineRule="auto"/>
            </w:pPr>
            <w:r>
              <w:rPr>
                <w:sz w:val="18"/>
              </w:rPr>
              <w:t>3237</w:t>
            </w:r>
          </w:p>
        </w:tc>
        <w:tc>
          <w:tcPr>
            <w:tcW w:w="1860" w:type="dxa"/>
            <w:tcMar>
              <w:top w:w="0" w:type="dxa"/>
              <w:bottom w:w="0" w:type="dxa"/>
            </w:tcMar>
            <w:vAlign w:val="center"/>
          </w:tcPr>
          <w:p w14:paraId="20CA9F63" w14:textId="77777777" w:rsidR="0014071E" w:rsidRDefault="00710C0E">
            <w:pPr>
              <w:keepNext/>
              <w:keepLines/>
              <w:spacing w:after="0" w:line="240" w:lineRule="auto"/>
              <w:jc w:val="right"/>
            </w:pPr>
            <w:r>
              <w:rPr>
                <w:sz w:val="18"/>
              </w:rPr>
              <w:t>11.755,17</w:t>
            </w:r>
          </w:p>
        </w:tc>
        <w:tc>
          <w:tcPr>
            <w:tcW w:w="1860" w:type="dxa"/>
            <w:tcMar>
              <w:top w:w="0" w:type="dxa"/>
              <w:bottom w:w="0" w:type="dxa"/>
            </w:tcMar>
            <w:vAlign w:val="center"/>
          </w:tcPr>
          <w:p w14:paraId="18515E93" w14:textId="77777777" w:rsidR="0014071E" w:rsidRDefault="00710C0E">
            <w:pPr>
              <w:keepNext/>
              <w:keepLines/>
              <w:spacing w:after="0" w:line="240" w:lineRule="auto"/>
              <w:jc w:val="right"/>
            </w:pPr>
            <w:r>
              <w:rPr>
                <w:sz w:val="18"/>
              </w:rPr>
              <w:t>20.104,55</w:t>
            </w:r>
          </w:p>
        </w:tc>
        <w:tc>
          <w:tcPr>
            <w:tcW w:w="700" w:type="dxa"/>
            <w:tcMar>
              <w:top w:w="0" w:type="dxa"/>
              <w:bottom w:w="0" w:type="dxa"/>
            </w:tcMar>
            <w:vAlign w:val="center"/>
          </w:tcPr>
          <w:p w14:paraId="04A5FD6E" w14:textId="77777777" w:rsidR="0014071E" w:rsidRDefault="00710C0E">
            <w:pPr>
              <w:keepNext/>
              <w:keepLines/>
              <w:spacing w:after="0" w:line="240" w:lineRule="auto"/>
              <w:jc w:val="right"/>
            </w:pPr>
            <w:r>
              <w:rPr>
                <w:sz w:val="18"/>
              </w:rPr>
              <w:t>171,0</w:t>
            </w:r>
          </w:p>
        </w:tc>
      </w:tr>
    </w:tbl>
    <w:p w14:paraId="3EC2D2E1" w14:textId="77777777" w:rsidR="0014071E" w:rsidRDefault="0014071E">
      <w:pPr>
        <w:spacing w:after="0"/>
      </w:pPr>
    </w:p>
    <w:p w14:paraId="5320C566" w14:textId="77777777" w:rsidR="0014071E" w:rsidRDefault="00710C0E">
      <w:pPr>
        <w:spacing w:line="240" w:lineRule="auto"/>
        <w:jc w:val="both"/>
      </w:pPr>
      <w:r>
        <w:t>u ovoj godini intelektualne usluge su već nego lani jer u vrtiću povremeno radi pedagog koji se plaća kroz ugovor o djelu.</w:t>
      </w:r>
    </w:p>
    <w:p w14:paraId="2B41B4B8" w14:textId="77777777" w:rsidR="0014071E" w:rsidRDefault="0014071E"/>
    <w:p w14:paraId="12BEC872" w14:textId="77777777" w:rsidR="0014071E" w:rsidRDefault="00710C0E">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4071E" w14:paraId="63C0FF3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C1C6979" w14:textId="77777777" w:rsidR="0014071E" w:rsidRDefault="00710C0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907194E" w14:textId="77777777" w:rsidR="0014071E" w:rsidRDefault="00710C0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06290B8" w14:textId="77777777" w:rsidR="0014071E" w:rsidRDefault="00710C0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0568BFB" w14:textId="77777777" w:rsidR="0014071E" w:rsidRDefault="00710C0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344EB50" w14:textId="77777777" w:rsidR="0014071E" w:rsidRDefault="00710C0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6040859" w14:textId="77777777" w:rsidR="0014071E" w:rsidRDefault="00710C0E">
            <w:pPr>
              <w:keepNext/>
              <w:keepLines/>
              <w:spacing w:after="0" w:line="240" w:lineRule="auto"/>
              <w:jc w:val="center"/>
            </w:pPr>
            <w:r>
              <w:rPr>
                <w:b/>
                <w:sz w:val="18"/>
              </w:rPr>
              <w:t>Indeks (%)</w:t>
            </w:r>
          </w:p>
        </w:tc>
      </w:tr>
      <w:tr w:rsidR="0014071E" w14:paraId="73D3234C" w14:textId="77777777">
        <w:tblPrEx>
          <w:tblCellMar>
            <w:top w:w="0" w:type="dxa"/>
            <w:bottom w:w="0" w:type="dxa"/>
          </w:tblCellMar>
        </w:tblPrEx>
        <w:trPr>
          <w:cantSplit/>
          <w:trHeight w:val="560"/>
        </w:trPr>
        <w:tc>
          <w:tcPr>
            <w:tcW w:w="700" w:type="dxa"/>
            <w:tcMar>
              <w:top w:w="0" w:type="dxa"/>
              <w:bottom w:w="0" w:type="dxa"/>
            </w:tcMar>
            <w:vAlign w:val="center"/>
          </w:tcPr>
          <w:p w14:paraId="7E0C03B6" w14:textId="77777777" w:rsidR="0014071E" w:rsidRDefault="00710C0E">
            <w:pPr>
              <w:keepNext/>
              <w:keepLines/>
              <w:spacing w:after="0" w:line="240" w:lineRule="auto"/>
            </w:pPr>
            <w:r>
              <w:rPr>
                <w:sz w:val="18"/>
              </w:rPr>
              <w:t>96</w:t>
            </w:r>
          </w:p>
        </w:tc>
        <w:tc>
          <w:tcPr>
            <w:tcW w:w="3180" w:type="dxa"/>
            <w:tcMar>
              <w:top w:w="0" w:type="dxa"/>
              <w:bottom w:w="0" w:type="dxa"/>
            </w:tcMar>
            <w:vAlign w:val="center"/>
          </w:tcPr>
          <w:p w14:paraId="2DF7621E" w14:textId="77777777" w:rsidR="0014071E" w:rsidRDefault="00710C0E">
            <w:pPr>
              <w:keepNext/>
              <w:keepLines/>
              <w:spacing w:after="0" w:line="240" w:lineRule="auto"/>
            </w:pPr>
            <w:r>
              <w:rPr>
                <w:sz w:val="18"/>
              </w:rPr>
              <w:t>Obračunati prihodi poslovanja - nenaplaćeni</w:t>
            </w:r>
          </w:p>
        </w:tc>
        <w:tc>
          <w:tcPr>
            <w:tcW w:w="700" w:type="dxa"/>
            <w:tcMar>
              <w:top w:w="0" w:type="dxa"/>
              <w:bottom w:w="0" w:type="dxa"/>
            </w:tcMar>
            <w:vAlign w:val="center"/>
          </w:tcPr>
          <w:p w14:paraId="067BDC43" w14:textId="77777777" w:rsidR="0014071E" w:rsidRDefault="00710C0E">
            <w:pPr>
              <w:keepNext/>
              <w:keepLines/>
              <w:spacing w:after="0" w:line="240" w:lineRule="auto"/>
            </w:pPr>
            <w:r>
              <w:rPr>
                <w:sz w:val="18"/>
              </w:rPr>
              <w:t>96</w:t>
            </w:r>
          </w:p>
        </w:tc>
        <w:tc>
          <w:tcPr>
            <w:tcW w:w="1860" w:type="dxa"/>
            <w:tcMar>
              <w:top w:w="0" w:type="dxa"/>
              <w:bottom w:w="0" w:type="dxa"/>
            </w:tcMar>
            <w:vAlign w:val="center"/>
          </w:tcPr>
          <w:p w14:paraId="58BDB521" w14:textId="77777777" w:rsidR="0014071E" w:rsidRDefault="00710C0E">
            <w:pPr>
              <w:keepNext/>
              <w:keepLines/>
              <w:spacing w:after="0" w:line="240" w:lineRule="auto"/>
              <w:jc w:val="right"/>
            </w:pPr>
            <w:r>
              <w:rPr>
                <w:sz w:val="18"/>
              </w:rPr>
              <w:t>2.153,25</w:t>
            </w:r>
          </w:p>
        </w:tc>
        <w:tc>
          <w:tcPr>
            <w:tcW w:w="1860" w:type="dxa"/>
            <w:tcMar>
              <w:top w:w="0" w:type="dxa"/>
              <w:bottom w:w="0" w:type="dxa"/>
            </w:tcMar>
            <w:vAlign w:val="center"/>
          </w:tcPr>
          <w:p w14:paraId="00DA9513" w14:textId="77777777" w:rsidR="0014071E" w:rsidRDefault="00710C0E">
            <w:pPr>
              <w:keepNext/>
              <w:keepLines/>
              <w:spacing w:after="0" w:line="240" w:lineRule="auto"/>
              <w:jc w:val="right"/>
            </w:pPr>
            <w:r>
              <w:rPr>
                <w:sz w:val="18"/>
              </w:rPr>
              <w:t>2.828,09</w:t>
            </w:r>
          </w:p>
        </w:tc>
        <w:tc>
          <w:tcPr>
            <w:tcW w:w="700" w:type="dxa"/>
            <w:tcMar>
              <w:top w:w="0" w:type="dxa"/>
              <w:bottom w:w="0" w:type="dxa"/>
            </w:tcMar>
            <w:vAlign w:val="center"/>
          </w:tcPr>
          <w:p w14:paraId="5C95A476" w14:textId="77777777" w:rsidR="0014071E" w:rsidRDefault="00710C0E">
            <w:pPr>
              <w:keepNext/>
              <w:keepLines/>
              <w:spacing w:after="0" w:line="240" w:lineRule="auto"/>
              <w:jc w:val="right"/>
            </w:pPr>
            <w:r>
              <w:rPr>
                <w:sz w:val="18"/>
              </w:rPr>
              <w:t>131,3</w:t>
            </w:r>
          </w:p>
        </w:tc>
      </w:tr>
    </w:tbl>
    <w:p w14:paraId="05FE1D83" w14:textId="77777777" w:rsidR="0014071E" w:rsidRDefault="0014071E">
      <w:pPr>
        <w:spacing w:after="0"/>
      </w:pPr>
    </w:p>
    <w:p w14:paraId="00BEEAA8" w14:textId="77777777" w:rsidR="0014071E" w:rsidRDefault="00710C0E">
      <w:pPr>
        <w:spacing w:line="240" w:lineRule="auto"/>
        <w:jc w:val="both"/>
      </w:pPr>
      <w:r>
        <w:t>obračunati  a nenaplaćeni prihodi se uglavnom odnose na participaciju roditelja koja još nije dospjela na naplatu, dakle za lipanj 2025. godine, koja se plaća do 15. srpnja.</w:t>
      </w:r>
    </w:p>
    <w:p w14:paraId="373CEE1F" w14:textId="77777777" w:rsidR="0014071E" w:rsidRDefault="0014071E"/>
    <w:p w14:paraId="3787F2DB" w14:textId="77777777" w:rsidR="0014071E" w:rsidRDefault="00710C0E">
      <w:pPr>
        <w:keepNext/>
        <w:spacing w:line="240" w:lineRule="auto"/>
        <w:jc w:val="center"/>
      </w:pPr>
      <w:r>
        <w:rPr>
          <w:sz w:val="28"/>
        </w:rPr>
        <w:lastRenderedPageBreak/>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4071E" w14:paraId="574DC25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57C8775" w14:textId="77777777" w:rsidR="0014071E" w:rsidRDefault="00710C0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56593C8" w14:textId="77777777" w:rsidR="0014071E" w:rsidRDefault="00710C0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4E3384B" w14:textId="77777777" w:rsidR="0014071E" w:rsidRDefault="00710C0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BF390E0" w14:textId="77777777" w:rsidR="0014071E" w:rsidRDefault="00710C0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A09D656" w14:textId="77777777" w:rsidR="0014071E" w:rsidRDefault="00710C0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6708FE9" w14:textId="77777777" w:rsidR="0014071E" w:rsidRDefault="00710C0E">
            <w:pPr>
              <w:keepNext/>
              <w:keepLines/>
              <w:spacing w:after="0" w:line="240" w:lineRule="auto"/>
              <w:jc w:val="center"/>
            </w:pPr>
            <w:r>
              <w:rPr>
                <w:b/>
                <w:sz w:val="18"/>
              </w:rPr>
              <w:t>Indeks (%)</w:t>
            </w:r>
          </w:p>
        </w:tc>
      </w:tr>
      <w:tr w:rsidR="0014071E" w14:paraId="1CD07094" w14:textId="77777777">
        <w:tblPrEx>
          <w:tblCellMar>
            <w:top w:w="0" w:type="dxa"/>
            <w:bottom w:w="0" w:type="dxa"/>
          </w:tblCellMar>
        </w:tblPrEx>
        <w:trPr>
          <w:cantSplit/>
          <w:trHeight w:val="560"/>
        </w:trPr>
        <w:tc>
          <w:tcPr>
            <w:tcW w:w="700" w:type="dxa"/>
            <w:tcMar>
              <w:top w:w="0" w:type="dxa"/>
              <w:bottom w:w="0" w:type="dxa"/>
            </w:tcMar>
            <w:vAlign w:val="center"/>
          </w:tcPr>
          <w:p w14:paraId="5D25AEF7" w14:textId="77777777" w:rsidR="0014071E" w:rsidRDefault="00710C0E">
            <w:pPr>
              <w:keepNext/>
              <w:keepLines/>
              <w:spacing w:after="0" w:line="240" w:lineRule="auto"/>
            </w:pPr>
            <w:r>
              <w:rPr>
                <w:sz w:val="18"/>
              </w:rPr>
              <w:t>11</w:t>
            </w:r>
          </w:p>
        </w:tc>
        <w:tc>
          <w:tcPr>
            <w:tcW w:w="3180" w:type="dxa"/>
            <w:tcMar>
              <w:top w:w="0" w:type="dxa"/>
              <w:bottom w:w="0" w:type="dxa"/>
            </w:tcMar>
            <w:vAlign w:val="center"/>
          </w:tcPr>
          <w:p w14:paraId="09B62362" w14:textId="77777777" w:rsidR="0014071E" w:rsidRDefault="00710C0E">
            <w:pPr>
              <w:keepNext/>
              <w:keepLines/>
              <w:spacing w:after="0" w:line="240" w:lineRule="auto"/>
            </w:pPr>
            <w:r>
              <w:rPr>
                <w:sz w:val="18"/>
              </w:rPr>
              <w:t>Stanje novčanih sredstava na kraju izvještajnog razdoblja (šifre 11P + '11-dugov.' - '11-potraž.')</w:t>
            </w:r>
          </w:p>
        </w:tc>
        <w:tc>
          <w:tcPr>
            <w:tcW w:w="700" w:type="dxa"/>
            <w:tcMar>
              <w:top w:w="0" w:type="dxa"/>
              <w:bottom w:w="0" w:type="dxa"/>
            </w:tcMar>
            <w:vAlign w:val="center"/>
          </w:tcPr>
          <w:p w14:paraId="2B781E6D" w14:textId="77777777" w:rsidR="0014071E" w:rsidRDefault="00710C0E">
            <w:pPr>
              <w:keepNext/>
              <w:keepLines/>
              <w:spacing w:after="0" w:line="240" w:lineRule="auto"/>
            </w:pPr>
            <w:r>
              <w:rPr>
                <w:sz w:val="18"/>
              </w:rPr>
              <w:t>11K</w:t>
            </w:r>
          </w:p>
        </w:tc>
        <w:tc>
          <w:tcPr>
            <w:tcW w:w="1860" w:type="dxa"/>
            <w:tcMar>
              <w:top w:w="0" w:type="dxa"/>
              <w:bottom w:w="0" w:type="dxa"/>
            </w:tcMar>
            <w:vAlign w:val="center"/>
          </w:tcPr>
          <w:p w14:paraId="3A33FB70" w14:textId="77777777" w:rsidR="0014071E" w:rsidRDefault="00710C0E">
            <w:pPr>
              <w:keepNext/>
              <w:keepLines/>
              <w:spacing w:after="0" w:line="240" w:lineRule="auto"/>
              <w:jc w:val="right"/>
            </w:pPr>
            <w:r>
              <w:rPr>
                <w:sz w:val="18"/>
              </w:rPr>
              <w:t>1.055,01</w:t>
            </w:r>
          </w:p>
        </w:tc>
        <w:tc>
          <w:tcPr>
            <w:tcW w:w="1860" w:type="dxa"/>
            <w:tcMar>
              <w:top w:w="0" w:type="dxa"/>
              <w:bottom w:w="0" w:type="dxa"/>
            </w:tcMar>
            <w:vAlign w:val="center"/>
          </w:tcPr>
          <w:p w14:paraId="7741C83B" w14:textId="77777777" w:rsidR="0014071E" w:rsidRDefault="00710C0E">
            <w:pPr>
              <w:keepNext/>
              <w:keepLines/>
              <w:spacing w:after="0" w:line="240" w:lineRule="auto"/>
              <w:jc w:val="right"/>
            </w:pPr>
            <w:r>
              <w:rPr>
                <w:sz w:val="18"/>
              </w:rPr>
              <w:t>16.840,17</w:t>
            </w:r>
          </w:p>
        </w:tc>
        <w:tc>
          <w:tcPr>
            <w:tcW w:w="700" w:type="dxa"/>
            <w:tcMar>
              <w:top w:w="0" w:type="dxa"/>
              <w:bottom w:w="0" w:type="dxa"/>
            </w:tcMar>
            <w:vAlign w:val="center"/>
          </w:tcPr>
          <w:p w14:paraId="31AB89C1" w14:textId="77777777" w:rsidR="0014071E" w:rsidRDefault="00710C0E">
            <w:pPr>
              <w:keepNext/>
              <w:keepLines/>
              <w:spacing w:after="0" w:line="240" w:lineRule="auto"/>
              <w:jc w:val="right"/>
            </w:pPr>
            <w:r>
              <w:rPr>
                <w:sz w:val="18"/>
              </w:rPr>
              <w:t>1596,2</w:t>
            </w:r>
          </w:p>
        </w:tc>
      </w:tr>
    </w:tbl>
    <w:p w14:paraId="037BB1D7" w14:textId="77777777" w:rsidR="0014071E" w:rsidRDefault="0014071E">
      <w:pPr>
        <w:spacing w:after="0"/>
      </w:pPr>
    </w:p>
    <w:p w14:paraId="3B6230F0" w14:textId="77777777" w:rsidR="0014071E" w:rsidRDefault="00710C0E">
      <w:pPr>
        <w:spacing w:line="240" w:lineRule="auto"/>
        <w:jc w:val="both"/>
      </w:pPr>
      <w:r>
        <w:t>sredstva na žiro-računu se odnose uglavnom na doznačena sredstva iz Proračuna Općine Lastovo za isplatu plaće i doprinosa za lipanj 2025. godine, koja je isplaćena u srpnju</w:t>
      </w:r>
    </w:p>
    <w:p w14:paraId="40FC4AFE" w14:textId="77777777" w:rsidR="0014071E" w:rsidRDefault="0014071E"/>
    <w:p w14:paraId="29D5CA04" w14:textId="77777777" w:rsidR="0014071E" w:rsidRDefault="00710C0E">
      <w:pPr>
        <w:keepNext/>
        <w:spacing w:line="240" w:lineRule="auto"/>
        <w:jc w:val="center"/>
      </w:pPr>
      <w:r>
        <w:rPr>
          <w:b/>
          <w:sz w:val="28"/>
        </w:rPr>
        <w:t>Izvještaj o obvezama</w:t>
      </w:r>
    </w:p>
    <w:p w14:paraId="09B3C9D5" w14:textId="77777777" w:rsidR="0014071E" w:rsidRDefault="00710C0E">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4071E" w14:paraId="403FF4F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152A3B4" w14:textId="77777777" w:rsidR="0014071E" w:rsidRDefault="00710C0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A5F1A7D" w14:textId="77777777" w:rsidR="0014071E" w:rsidRDefault="00710C0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D880F0A" w14:textId="77777777" w:rsidR="0014071E" w:rsidRDefault="00710C0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7B5E679" w14:textId="77777777" w:rsidR="0014071E" w:rsidRDefault="00710C0E">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285782C1" w14:textId="77777777" w:rsidR="0014071E" w:rsidRDefault="00710C0E">
            <w:pPr>
              <w:keepNext/>
              <w:keepLines/>
              <w:spacing w:after="0" w:line="240" w:lineRule="auto"/>
              <w:jc w:val="center"/>
            </w:pPr>
            <w:r>
              <w:rPr>
                <w:b/>
                <w:sz w:val="18"/>
              </w:rPr>
              <w:t>Indeks (%)</w:t>
            </w:r>
          </w:p>
        </w:tc>
      </w:tr>
      <w:tr w:rsidR="0014071E" w14:paraId="23C1FAAB" w14:textId="77777777">
        <w:tblPrEx>
          <w:tblCellMar>
            <w:top w:w="0" w:type="dxa"/>
            <w:bottom w:w="0" w:type="dxa"/>
          </w:tblCellMar>
        </w:tblPrEx>
        <w:trPr>
          <w:cantSplit/>
          <w:trHeight w:val="560"/>
        </w:trPr>
        <w:tc>
          <w:tcPr>
            <w:tcW w:w="700" w:type="dxa"/>
            <w:tcMar>
              <w:top w:w="0" w:type="dxa"/>
              <w:bottom w:w="0" w:type="dxa"/>
            </w:tcMar>
            <w:vAlign w:val="center"/>
          </w:tcPr>
          <w:p w14:paraId="70A47852" w14:textId="77777777" w:rsidR="0014071E" w:rsidRDefault="0014071E">
            <w:pPr>
              <w:keepNext/>
              <w:keepLines/>
              <w:spacing w:after="0" w:line="240" w:lineRule="auto"/>
            </w:pPr>
          </w:p>
        </w:tc>
        <w:tc>
          <w:tcPr>
            <w:tcW w:w="3180" w:type="dxa"/>
            <w:tcMar>
              <w:top w:w="0" w:type="dxa"/>
              <w:bottom w:w="0" w:type="dxa"/>
            </w:tcMar>
            <w:vAlign w:val="center"/>
          </w:tcPr>
          <w:p w14:paraId="70A8D986" w14:textId="77777777" w:rsidR="0014071E" w:rsidRDefault="00710C0E">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18ADCDB6" w14:textId="77777777" w:rsidR="0014071E" w:rsidRDefault="00710C0E">
            <w:pPr>
              <w:keepNext/>
              <w:keepLines/>
              <w:spacing w:after="0" w:line="240" w:lineRule="auto"/>
            </w:pPr>
            <w:r>
              <w:rPr>
                <w:sz w:val="18"/>
              </w:rPr>
              <w:t>V007</w:t>
            </w:r>
          </w:p>
        </w:tc>
        <w:tc>
          <w:tcPr>
            <w:tcW w:w="1860" w:type="dxa"/>
            <w:tcMar>
              <w:top w:w="0" w:type="dxa"/>
              <w:bottom w:w="0" w:type="dxa"/>
            </w:tcMar>
            <w:vAlign w:val="center"/>
          </w:tcPr>
          <w:p w14:paraId="5EB98579" w14:textId="77777777" w:rsidR="0014071E" w:rsidRDefault="00710C0E">
            <w:pPr>
              <w:keepNext/>
              <w:keepLines/>
              <w:spacing w:after="0" w:line="240" w:lineRule="auto"/>
              <w:jc w:val="right"/>
            </w:pPr>
            <w:r>
              <w:rPr>
                <w:sz w:val="18"/>
              </w:rPr>
              <w:t>1.712,80</w:t>
            </w:r>
          </w:p>
        </w:tc>
        <w:tc>
          <w:tcPr>
            <w:tcW w:w="700" w:type="dxa"/>
            <w:tcMar>
              <w:top w:w="0" w:type="dxa"/>
              <w:bottom w:w="0" w:type="dxa"/>
            </w:tcMar>
            <w:vAlign w:val="center"/>
          </w:tcPr>
          <w:p w14:paraId="0E42624E" w14:textId="77777777" w:rsidR="0014071E" w:rsidRDefault="00710C0E">
            <w:pPr>
              <w:keepNext/>
              <w:keepLines/>
              <w:spacing w:after="0" w:line="240" w:lineRule="auto"/>
              <w:jc w:val="right"/>
            </w:pPr>
            <w:r>
              <w:rPr>
                <w:sz w:val="18"/>
              </w:rPr>
              <w:t>-</w:t>
            </w:r>
          </w:p>
        </w:tc>
      </w:tr>
    </w:tbl>
    <w:p w14:paraId="63BA2BAA" w14:textId="77777777" w:rsidR="0014071E" w:rsidRDefault="0014071E">
      <w:pPr>
        <w:spacing w:after="0"/>
      </w:pPr>
    </w:p>
    <w:p w14:paraId="782A05C6" w14:textId="77777777" w:rsidR="0014071E" w:rsidRDefault="00710C0E">
      <w:pPr>
        <w:spacing w:line="240" w:lineRule="auto"/>
        <w:jc w:val="both"/>
      </w:pPr>
      <w:proofErr w:type="spellStart"/>
      <w:r>
        <w:t>Dopspjele</w:t>
      </w:r>
      <w:proofErr w:type="spellEnd"/>
      <w:r>
        <w:t xml:space="preserve"> obveze odnose se na nabavu materijala i usluga a </w:t>
      </w:r>
      <w:proofErr w:type="spellStart"/>
      <w:r>
        <w:t>podmiene</w:t>
      </w:r>
      <w:proofErr w:type="spellEnd"/>
      <w:r>
        <w:t xml:space="preserve"> su početkom srpanja 2025. godine</w:t>
      </w:r>
    </w:p>
    <w:p w14:paraId="7F2C8825" w14:textId="77777777" w:rsidR="0014071E" w:rsidRDefault="0014071E"/>
    <w:sectPr w:rsidR="00140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1E"/>
    <w:rsid w:val="0014071E"/>
    <w:rsid w:val="00580F83"/>
    <w:rsid w:val="00710C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DB00"/>
  <w15:docId w15:val="{A67496CC-536A-4FD3-A1DD-D61818A4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Marinela Giljević</cp:lastModifiedBy>
  <cp:revision>2</cp:revision>
  <dcterms:created xsi:type="dcterms:W3CDTF">2025-07-10T12:40:00Z</dcterms:created>
  <dcterms:modified xsi:type="dcterms:W3CDTF">2025-07-10T12:40:00Z</dcterms:modified>
</cp:coreProperties>
</file>